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AB6B0" w14:textId="3D141E20" w:rsidR="00910F14" w:rsidRPr="002C1858" w:rsidRDefault="00FE5A74" w:rsidP="002C1858">
      <w:pPr>
        <w:tabs>
          <w:tab w:val="center" w:pos="0"/>
        </w:tabs>
        <w:rPr>
          <w:rFonts w:ascii="Arial" w:hAnsi="Arial" w:cs="Arial"/>
          <w:b/>
          <w:sz w:val="24"/>
          <w:szCs w:val="24"/>
        </w:rPr>
      </w:pPr>
      <w:r>
        <w:rPr>
          <w:noProof/>
        </w:rPr>
        <w:drawing>
          <wp:anchor distT="0" distB="0" distL="114300" distR="114300" simplePos="0" relativeHeight="251657728" behindDoc="1" locked="0" layoutInCell="1" allowOverlap="1" wp14:anchorId="09B7AB4B" wp14:editId="663322FA">
            <wp:simplePos x="0" y="0"/>
            <wp:positionH relativeFrom="column">
              <wp:posOffset>4876800</wp:posOffset>
            </wp:positionH>
            <wp:positionV relativeFrom="paragraph">
              <wp:posOffset>3810</wp:posOffset>
            </wp:positionV>
            <wp:extent cx="1295400" cy="1028700"/>
            <wp:effectExtent l="0" t="0" r="0" b="0"/>
            <wp:wrapNone/>
            <wp:docPr id="2" name="Picture 2" descr="AC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028700"/>
                    </a:xfrm>
                    <a:prstGeom prst="rect">
                      <a:avLst/>
                    </a:prstGeom>
                    <a:noFill/>
                  </pic:spPr>
                </pic:pic>
              </a:graphicData>
            </a:graphic>
            <wp14:sizeRelH relativeFrom="page">
              <wp14:pctWidth>0</wp14:pctWidth>
            </wp14:sizeRelH>
            <wp14:sizeRelV relativeFrom="page">
              <wp14:pctHeight>0</wp14:pctHeight>
            </wp14:sizeRelV>
          </wp:anchor>
        </w:drawing>
      </w:r>
      <w:r w:rsidR="00B12ED2">
        <w:rPr>
          <w:noProof/>
        </w:rPr>
        <w:t xml:space="preserve">   </w:t>
      </w:r>
      <w:r w:rsidR="00B12ED2">
        <w:rPr>
          <w:rFonts w:ascii="Arial" w:hAnsi="Arial" w:cs="Arial"/>
          <w:noProof/>
          <w:sz w:val="32"/>
          <w:szCs w:val="32"/>
          <w:lang w:val="en-US" w:eastAsia="en-US"/>
        </w:rPr>
        <w:tab/>
        <w:t xml:space="preserve">                        </w:t>
      </w:r>
    </w:p>
    <w:p w14:paraId="5BE3AAEB" w14:textId="31A13E96" w:rsidR="00D12C03" w:rsidRDefault="002C1858" w:rsidP="00961B9E">
      <w:pPr>
        <w:tabs>
          <w:tab w:val="left" w:pos="720"/>
          <w:tab w:val="left" w:pos="1440"/>
          <w:tab w:val="left" w:pos="2160"/>
          <w:tab w:val="left" w:pos="2880"/>
          <w:tab w:val="left" w:pos="3600"/>
          <w:tab w:val="left" w:pos="4320"/>
          <w:tab w:val="left" w:pos="5040"/>
          <w:tab w:val="left" w:pos="5760"/>
          <w:tab w:val="left" w:pos="6480"/>
          <w:tab w:val="left" w:pos="8355"/>
        </w:tabs>
        <w:rPr>
          <w:rFonts w:ascii="Arial" w:hAnsi="Arial" w:cs="Arial"/>
          <w:b/>
          <w:sz w:val="24"/>
          <w:szCs w:val="24"/>
        </w:rPr>
      </w:pPr>
      <w:r>
        <w:rPr>
          <w:rFonts w:ascii="Arial" w:hAnsi="Arial" w:cs="Arial"/>
          <w:b/>
          <w:noProof/>
          <w:sz w:val="24"/>
          <w:szCs w:val="24"/>
        </w:rPr>
        <w:drawing>
          <wp:inline distT="0" distB="0" distL="0" distR="0" wp14:anchorId="11EAC5CE" wp14:editId="01774891">
            <wp:extent cx="1125006" cy="8332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ia Logo(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087" cy="851092"/>
                    </a:xfrm>
                    <a:prstGeom prst="rect">
                      <a:avLst/>
                    </a:prstGeom>
                  </pic:spPr>
                </pic:pic>
              </a:graphicData>
            </a:graphic>
          </wp:inline>
        </w:drawing>
      </w:r>
    </w:p>
    <w:p w14:paraId="42ECA275" w14:textId="0BD6E381" w:rsidR="00D12A5A" w:rsidRPr="00D12A5A" w:rsidRDefault="00E53EE2" w:rsidP="002C1858">
      <w:pPr>
        <w:spacing w:before="240" w:after="240"/>
        <w:jc w:val="center"/>
        <w:rPr>
          <w:rFonts w:ascii="Arial" w:hAnsi="Arial" w:cs="Arial"/>
          <w:b/>
          <w:sz w:val="24"/>
          <w:szCs w:val="24"/>
        </w:rPr>
      </w:pPr>
      <w:r>
        <w:rPr>
          <w:rFonts w:ascii="Arial" w:hAnsi="Arial" w:cs="Arial"/>
          <w:b/>
          <w:sz w:val="24"/>
          <w:szCs w:val="24"/>
        </w:rPr>
        <w:t>Low Cost Home Ownership</w:t>
      </w:r>
      <w:r w:rsidR="00FE5A74">
        <w:rPr>
          <w:rFonts w:ascii="Arial" w:hAnsi="Arial" w:cs="Arial"/>
          <w:b/>
          <w:sz w:val="24"/>
          <w:szCs w:val="24"/>
        </w:rPr>
        <w:t xml:space="preserve"> –</w:t>
      </w:r>
      <w:r w:rsidR="007324D0">
        <w:rPr>
          <w:rFonts w:ascii="Arial" w:hAnsi="Arial" w:cs="Arial"/>
          <w:b/>
          <w:sz w:val="24"/>
          <w:szCs w:val="24"/>
        </w:rPr>
        <w:t xml:space="preserve"> </w:t>
      </w:r>
      <w:r w:rsidR="00D12C03">
        <w:rPr>
          <w:rFonts w:ascii="Arial" w:hAnsi="Arial" w:cs="Arial"/>
          <w:b/>
          <w:sz w:val="24"/>
          <w:szCs w:val="24"/>
        </w:rPr>
        <w:t>Perwinnes Crescent, Bridge of Don</w:t>
      </w:r>
    </w:p>
    <w:p w14:paraId="0B2142B7" w14:textId="0DE77AC2" w:rsidR="00BB7558" w:rsidRDefault="005D21B5" w:rsidP="00BB7558">
      <w:pPr>
        <w:spacing w:before="240" w:after="240"/>
        <w:jc w:val="center"/>
        <w:rPr>
          <w:rFonts w:ascii="Arial" w:hAnsi="Arial" w:cs="Arial"/>
          <w:b/>
          <w:sz w:val="24"/>
          <w:szCs w:val="24"/>
        </w:rPr>
      </w:pPr>
      <w:r>
        <w:rPr>
          <w:rFonts w:ascii="Arial" w:hAnsi="Arial" w:cs="Arial"/>
          <w:b/>
          <w:sz w:val="24"/>
          <w:szCs w:val="24"/>
        </w:rPr>
        <w:t>Guidance Notes</w:t>
      </w:r>
    </w:p>
    <w:p w14:paraId="160922A7" w14:textId="596EBAED" w:rsidR="00013C1C" w:rsidRPr="00BB7558" w:rsidRDefault="002C1858" w:rsidP="00BB7558">
      <w:pPr>
        <w:spacing w:before="240" w:after="240"/>
        <w:rPr>
          <w:rFonts w:ascii="Arial" w:hAnsi="Arial" w:cs="Arial"/>
          <w:b/>
          <w:sz w:val="24"/>
          <w:szCs w:val="24"/>
        </w:rPr>
      </w:pPr>
      <w:r>
        <w:rPr>
          <w:rFonts w:ascii="Arial" w:hAnsi="Arial" w:cs="Arial"/>
          <w:sz w:val="24"/>
          <w:szCs w:val="24"/>
        </w:rPr>
        <w:t xml:space="preserve">Scotia </w:t>
      </w:r>
      <w:r w:rsidR="00B12ED2" w:rsidRPr="00F40854">
        <w:rPr>
          <w:rFonts w:ascii="Arial" w:hAnsi="Arial" w:cs="Arial"/>
          <w:sz w:val="22"/>
          <w:szCs w:val="22"/>
        </w:rPr>
        <w:t>Ho</w:t>
      </w:r>
      <w:r w:rsidR="00F9068D">
        <w:rPr>
          <w:rFonts w:ascii="Arial" w:hAnsi="Arial" w:cs="Arial"/>
          <w:sz w:val="22"/>
          <w:szCs w:val="22"/>
        </w:rPr>
        <w:t>mes have relea</w:t>
      </w:r>
      <w:r w:rsidR="007324D0">
        <w:rPr>
          <w:rFonts w:ascii="Arial" w:hAnsi="Arial" w:cs="Arial"/>
          <w:sz w:val="22"/>
          <w:szCs w:val="22"/>
        </w:rPr>
        <w:t xml:space="preserve">sed </w:t>
      </w:r>
      <w:r w:rsidR="00D12C03">
        <w:rPr>
          <w:rFonts w:ascii="Arial" w:hAnsi="Arial" w:cs="Arial"/>
          <w:sz w:val="22"/>
          <w:szCs w:val="22"/>
        </w:rPr>
        <w:t>3</w:t>
      </w:r>
      <w:r w:rsidR="007324D0">
        <w:rPr>
          <w:rFonts w:ascii="Arial" w:hAnsi="Arial" w:cs="Arial"/>
          <w:sz w:val="22"/>
          <w:szCs w:val="22"/>
        </w:rPr>
        <w:t xml:space="preserve"> x </w:t>
      </w:r>
      <w:r w:rsidR="00D12C03">
        <w:rPr>
          <w:rFonts w:ascii="Arial" w:hAnsi="Arial" w:cs="Arial"/>
          <w:sz w:val="22"/>
          <w:szCs w:val="22"/>
        </w:rPr>
        <w:t>1 bed</w:t>
      </w:r>
      <w:r w:rsidR="007324D0">
        <w:rPr>
          <w:rFonts w:ascii="Arial" w:hAnsi="Arial" w:cs="Arial"/>
          <w:sz w:val="22"/>
          <w:szCs w:val="22"/>
        </w:rPr>
        <w:t xml:space="preserve"> apartments</w:t>
      </w:r>
      <w:r w:rsidR="006B1FDB">
        <w:rPr>
          <w:rFonts w:ascii="Arial" w:hAnsi="Arial" w:cs="Arial"/>
          <w:sz w:val="22"/>
          <w:szCs w:val="22"/>
        </w:rPr>
        <w:t xml:space="preserve"> </w:t>
      </w:r>
      <w:r w:rsidR="00D12C03">
        <w:rPr>
          <w:rFonts w:ascii="Arial" w:hAnsi="Arial" w:cs="Arial"/>
          <w:sz w:val="22"/>
          <w:szCs w:val="22"/>
        </w:rPr>
        <w:t xml:space="preserve"> and 1 x 2 bed apartment </w:t>
      </w:r>
      <w:r w:rsidR="00D50AAD" w:rsidRPr="00F40854">
        <w:rPr>
          <w:rFonts w:ascii="Arial" w:hAnsi="Arial" w:cs="Arial"/>
          <w:sz w:val="22"/>
          <w:szCs w:val="22"/>
        </w:rPr>
        <w:t xml:space="preserve">which </w:t>
      </w:r>
      <w:r w:rsidR="00D12A5A" w:rsidRPr="00F40854">
        <w:rPr>
          <w:rFonts w:ascii="Arial" w:hAnsi="Arial" w:cs="Arial"/>
          <w:sz w:val="22"/>
          <w:szCs w:val="22"/>
        </w:rPr>
        <w:t xml:space="preserve">will be available to ‘Qualifying Purchasers’ </w:t>
      </w:r>
      <w:r w:rsidR="00D12C03">
        <w:rPr>
          <w:rFonts w:ascii="Arial" w:hAnsi="Arial" w:cs="Arial"/>
          <w:sz w:val="22"/>
          <w:szCs w:val="22"/>
        </w:rPr>
        <w:t xml:space="preserve">at the fixed price of </w:t>
      </w:r>
      <w:r w:rsidR="00D12C03" w:rsidRPr="00D12C03">
        <w:rPr>
          <w:rFonts w:ascii="Arial" w:hAnsi="Arial" w:cs="Arial"/>
          <w:b/>
          <w:sz w:val="22"/>
          <w:szCs w:val="22"/>
        </w:rPr>
        <w:t>£97,</w:t>
      </w:r>
      <w:r w:rsidR="00D12C03">
        <w:rPr>
          <w:rFonts w:ascii="Arial" w:hAnsi="Arial" w:cs="Arial"/>
          <w:b/>
          <w:sz w:val="22"/>
          <w:szCs w:val="22"/>
        </w:rPr>
        <w:t>59</w:t>
      </w:r>
      <w:r w:rsidR="00D12C03" w:rsidRPr="00D12C03">
        <w:rPr>
          <w:rFonts w:ascii="Arial" w:hAnsi="Arial" w:cs="Arial"/>
          <w:b/>
          <w:sz w:val="22"/>
          <w:szCs w:val="22"/>
        </w:rPr>
        <w:t xml:space="preserve">0 </w:t>
      </w:r>
      <w:r w:rsidR="00D12C03">
        <w:rPr>
          <w:rFonts w:ascii="Arial" w:hAnsi="Arial" w:cs="Arial"/>
          <w:sz w:val="22"/>
          <w:szCs w:val="22"/>
        </w:rPr>
        <w:t xml:space="preserve">and </w:t>
      </w:r>
      <w:r w:rsidR="00D12C03" w:rsidRPr="00D12C03">
        <w:rPr>
          <w:rFonts w:ascii="Arial" w:hAnsi="Arial" w:cs="Arial"/>
          <w:b/>
          <w:sz w:val="22"/>
          <w:szCs w:val="22"/>
        </w:rPr>
        <w:t>£123,600</w:t>
      </w:r>
      <w:r w:rsidR="00D12C03">
        <w:rPr>
          <w:rFonts w:ascii="Arial" w:hAnsi="Arial" w:cs="Arial"/>
          <w:sz w:val="22"/>
          <w:szCs w:val="22"/>
        </w:rPr>
        <w:t xml:space="preserve"> respectively. </w:t>
      </w:r>
      <w:r w:rsidR="000836B6">
        <w:rPr>
          <w:rFonts w:ascii="Arial" w:hAnsi="Arial" w:cs="Arial"/>
          <w:sz w:val="22"/>
          <w:szCs w:val="22"/>
        </w:rPr>
        <w:t xml:space="preserve"> Th</w:t>
      </w:r>
      <w:r w:rsidR="00D12C03">
        <w:rPr>
          <w:rFonts w:ascii="Arial" w:hAnsi="Arial" w:cs="Arial"/>
          <w:sz w:val="22"/>
          <w:szCs w:val="22"/>
        </w:rPr>
        <w:t>e</w:t>
      </w:r>
      <w:r w:rsidR="000836B6">
        <w:rPr>
          <w:rFonts w:ascii="Arial" w:hAnsi="Arial" w:cs="Arial"/>
          <w:sz w:val="22"/>
          <w:szCs w:val="22"/>
        </w:rPr>
        <w:t xml:space="preserve"> figure</w:t>
      </w:r>
      <w:r w:rsidR="00D12C03">
        <w:rPr>
          <w:rFonts w:ascii="Arial" w:hAnsi="Arial" w:cs="Arial"/>
          <w:sz w:val="22"/>
          <w:szCs w:val="22"/>
        </w:rPr>
        <w:t>s</w:t>
      </w:r>
      <w:r w:rsidR="009D426A" w:rsidRPr="00F40854">
        <w:rPr>
          <w:rFonts w:ascii="Arial" w:hAnsi="Arial" w:cs="Arial"/>
          <w:sz w:val="22"/>
          <w:szCs w:val="22"/>
        </w:rPr>
        <w:t xml:space="preserve"> represent</w:t>
      </w:r>
      <w:r w:rsidR="007324D0">
        <w:rPr>
          <w:rFonts w:ascii="Arial" w:hAnsi="Arial" w:cs="Arial"/>
          <w:sz w:val="22"/>
          <w:szCs w:val="22"/>
        </w:rPr>
        <w:t xml:space="preserve"> the following percentage</w:t>
      </w:r>
      <w:r w:rsidR="009D426A" w:rsidRPr="00F40854">
        <w:rPr>
          <w:rFonts w:ascii="Arial" w:hAnsi="Arial" w:cs="Arial"/>
          <w:sz w:val="22"/>
          <w:szCs w:val="22"/>
        </w:rPr>
        <w:t xml:space="preserve"> of the open market value.  </w:t>
      </w:r>
      <w:r w:rsidR="00013C1C" w:rsidRPr="00F40854">
        <w:rPr>
          <w:rFonts w:ascii="Arial" w:hAnsi="Arial" w:cs="Arial"/>
          <w:sz w:val="22"/>
          <w:szCs w:val="22"/>
        </w:rPr>
        <w:t xml:space="preserve"> </w:t>
      </w:r>
    </w:p>
    <w:tbl>
      <w:tblPr>
        <w:tblStyle w:val="TableGrid"/>
        <w:tblW w:w="0" w:type="auto"/>
        <w:tblLook w:val="04A0" w:firstRow="1" w:lastRow="0" w:firstColumn="1" w:lastColumn="0" w:noHBand="0" w:noVBand="1"/>
      </w:tblPr>
      <w:tblGrid>
        <w:gridCol w:w="2304"/>
        <w:gridCol w:w="2747"/>
        <w:gridCol w:w="1403"/>
        <w:gridCol w:w="1387"/>
        <w:gridCol w:w="1463"/>
      </w:tblGrid>
      <w:tr w:rsidR="000A152E" w:rsidRPr="000A152E" w14:paraId="27106D2F" w14:textId="77777777" w:rsidTr="00D12C03">
        <w:trPr>
          <w:trHeight w:val="759"/>
        </w:trPr>
        <w:tc>
          <w:tcPr>
            <w:tcW w:w="2304" w:type="dxa"/>
          </w:tcPr>
          <w:p w14:paraId="77830EAC" w14:textId="77777777" w:rsidR="00013C1C" w:rsidRPr="000A152E" w:rsidRDefault="00013C1C" w:rsidP="001969EC">
            <w:pPr>
              <w:spacing w:before="240" w:after="240"/>
              <w:rPr>
                <w:rFonts w:ascii="Arial" w:hAnsi="Arial" w:cs="Arial"/>
                <w:sz w:val="22"/>
                <w:szCs w:val="22"/>
              </w:rPr>
            </w:pPr>
            <w:r w:rsidRPr="000A152E">
              <w:rPr>
                <w:rFonts w:ascii="Arial" w:hAnsi="Arial" w:cs="Arial"/>
                <w:sz w:val="22"/>
                <w:szCs w:val="22"/>
              </w:rPr>
              <w:t>House Type</w:t>
            </w:r>
          </w:p>
        </w:tc>
        <w:tc>
          <w:tcPr>
            <w:tcW w:w="2747" w:type="dxa"/>
          </w:tcPr>
          <w:p w14:paraId="79D6CA8D" w14:textId="77777777" w:rsidR="00013C1C" w:rsidRPr="000A152E" w:rsidRDefault="00013C1C" w:rsidP="001969EC">
            <w:pPr>
              <w:spacing w:before="240" w:after="240"/>
              <w:rPr>
                <w:rFonts w:ascii="Arial" w:hAnsi="Arial" w:cs="Arial"/>
                <w:sz w:val="22"/>
                <w:szCs w:val="22"/>
              </w:rPr>
            </w:pPr>
            <w:r w:rsidRPr="000A152E">
              <w:rPr>
                <w:rFonts w:ascii="Arial" w:hAnsi="Arial" w:cs="Arial"/>
                <w:sz w:val="22"/>
                <w:szCs w:val="22"/>
              </w:rPr>
              <w:t>Open Market Valuation</w:t>
            </w:r>
            <w:r w:rsidR="00D948E5" w:rsidRPr="000A152E">
              <w:rPr>
                <w:rFonts w:ascii="Arial" w:hAnsi="Arial" w:cs="Arial"/>
                <w:sz w:val="22"/>
                <w:szCs w:val="22"/>
              </w:rPr>
              <w:t xml:space="preserve"> (OMV)</w:t>
            </w:r>
          </w:p>
        </w:tc>
        <w:tc>
          <w:tcPr>
            <w:tcW w:w="1403" w:type="dxa"/>
          </w:tcPr>
          <w:p w14:paraId="40257CFB" w14:textId="77777777" w:rsidR="00013C1C" w:rsidRPr="000A152E" w:rsidRDefault="00013C1C" w:rsidP="001969EC">
            <w:pPr>
              <w:spacing w:before="240" w:after="240"/>
              <w:rPr>
                <w:rFonts w:ascii="Arial" w:hAnsi="Arial" w:cs="Arial"/>
                <w:sz w:val="22"/>
                <w:szCs w:val="22"/>
              </w:rPr>
            </w:pPr>
            <w:r w:rsidRPr="000A152E">
              <w:rPr>
                <w:rFonts w:ascii="Arial" w:hAnsi="Arial" w:cs="Arial"/>
                <w:sz w:val="22"/>
                <w:szCs w:val="22"/>
              </w:rPr>
              <w:t>Sale Price</w:t>
            </w:r>
          </w:p>
        </w:tc>
        <w:tc>
          <w:tcPr>
            <w:tcW w:w="1387" w:type="dxa"/>
          </w:tcPr>
          <w:p w14:paraId="79388977" w14:textId="77777777" w:rsidR="00013C1C" w:rsidRPr="000A152E" w:rsidRDefault="00013C1C" w:rsidP="001969EC">
            <w:pPr>
              <w:spacing w:before="240" w:after="240"/>
              <w:rPr>
                <w:rFonts w:ascii="Arial" w:hAnsi="Arial" w:cs="Arial"/>
                <w:sz w:val="22"/>
                <w:szCs w:val="22"/>
              </w:rPr>
            </w:pPr>
            <w:r w:rsidRPr="000A152E">
              <w:rPr>
                <w:rFonts w:ascii="Arial" w:hAnsi="Arial" w:cs="Arial"/>
                <w:sz w:val="22"/>
                <w:szCs w:val="22"/>
              </w:rPr>
              <w:t>% of OMV</w:t>
            </w:r>
          </w:p>
        </w:tc>
        <w:tc>
          <w:tcPr>
            <w:tcW w:w="1463" w:type="dxa"/>
          </w:tcPr>
          <w:p w14:paraId="08FE83BC" w14:textId="77777777" w:rsidR="00013C1C" w:rsidRPr="000A152E" w:rsidRDefault="00013C1C" w:rsidP="001969EC">
            <w:pPr>
              <w:spacing w:before="240" w:after="240"/>
              <w:rPr>
                <w:rFonts w:ascii="Arial" w:hAnsi="Arial" w:cs="Arial"/>
                <w:sz w:val="22"/>
                <w:szCs w:val="22"/>
              </w:rPr>
            </w:pPr>
            <w:r w:rsidRPr="000A152E">
              <w:rPr>
                <w:rFonts w:ascii="Arial" w:hAnsi="Arial" w:cs="Arial"/>
                <w:sz w:val="22"/>
                <w:szCs w:val="22"/>
              </w:rPr>
              <w:t>% Discount</w:t>
            </w:r>
          </w:p>
        </w:tc>
      </w:tr>
      <w:tr w:rsidR="000A152E" w:rsidRPr="000A152E" w14:paraId="52DFE61B" w14:textId="77777777" w:rsidTr="00D12C03">
        <w:trPr>
          <w:trHeight w:val="763"/>
        </w:trPr>
        <w:tc>
          <w:tcPr>
            <w:tcW w:w="2304" w:type="dxa"/>
          </w:tcPr>
          <w:p w14:paraId="3C396C28" w14:textId="183C27FB" w:rsidR="008F52FD" w:rsidRPr="000A152E" w:rsidRDefault="00D12C03" w:rsidP="001969EC">
            <w:pPr>
              <w:spacing w:before="240" w:after="240"/>
              <w:rPr>
                <w:rFonts w:ascii="Arial" w:hAnsi="Arial" w:cs="Arial"/>
                <w:sz w:val="22"/>
                <w:szCs w:val="22"/>
              </w:rPr>
            </w:pPr>
            <w:r>
              <w:rPr>
                <w:rFonts w:ascii="Arial" w:hAnsi="Arial" w:cs="Arial"/>
                <w:sz w:val="22"/>
                <w:szCs w:val="22"/>
              </w:rPr>
              <w:t>Ground floor 1 bed flat (Plot 1901)</w:t>
            </w:r>
          </w:p>
        </w:tc>
        <w:tc>
          <w:tcPr>
            <w:tcW w:w="2747" w:type="dxa"/>
          </w:tcPr>
          <w:p w14:paraId="01F70A56" w14:textId="052E3127" w:rsidR="00013C1C" w:rsidRPr="000A152E" w:rsidRDefault="002761C2" w:rsidP="001969EC">
            <w:pPr>
              <w:spacing w:before="240" w:after="240"/>
              <w:rPr>
                <w:rFonts w:ascii="Arial" w:hAnsi="Arial" w:cs="Arial"/>
                <w:sz w:val="22"/>
                <w:szCs w:val="22"/>
              </w:rPr>
            </w:pPr>
            <w:r w:rsidRPr="000A152E">
              <w:rPr>
                <w:rFonts w:ascii="Arial" w:hAnsi="Arial" w:cs="Arial"/>
                <w:sz w:val="22"/>
                <w:szCs w:val="22"/>
              </w:rPr>
              <w:t>£</w:t>
            </w:r>
            <w:r w:rsidR="00D33FE7" w:rsidRPr="000A152E">
              <w:rPr>
                <w:rFonts w:ascii="Arial" w:hAnsi="Arial" w:cs="Arial"/>
                <w:sz w:val="22"/>
                <w:szCs w:val="22"/>
              </w:rPr>
              <w:t>1</w:t>
            </w:r>
            <w:r w:rsidR="00524A22">
              <w:rPr>
                <w:rFonts w:ascii="Arial" w:hAnsi="Arial" w:cs="Arial"/>
                <w:sz w:val="22"/>
                <w:szCs w:val="22"/>
              </w:rPr>
              <w:t>3</w:t>
            </w:r>
            <w:r w:rsidR="00D33FE7" w:rsidRPr="000A152E">
              <w:rPr>
                <w:rFonts w:ascii="Arial" w:hAnsi="Arial" w:cs="Arial"/>
                <w:sz w:val="22"/>
                <w:szCs w:val="22"/>
              </w:rPr>
              <w:t>0,000</w:t>
            </w:r>
          </w:p>
        </w:tc>
        <w:tc>
          <w:tcPr>
            <w:tcW w:w="1403" w:type="dxa"/>
          </w:tcPr>
          <w:p w14:paraId="7D542383" w14:textId="71B77292" w:rsidR="00013C1C" w:rsidRPr="00D12C03" w:rsidRDefault="00013C1C" w:rsidP="001969EC">
            <w:pPr>
              <w:spacing w:before="240" w:after="240"/>
              <w:rPr>
                <w:rFonts w:ascii="Arial" w:hAnsi="Arial" w:cs="Arial"/>
                <w:b/>
                <w:sz w:val="22"/>
                <w:szCs w:val="22"/>
              </w:rPr>
            </w:pPr>
            <w:r w:rsidRPr="00D12C03">
              <w:rPr>
                <w:rFonts w:ascii="Arial" w:hAnsi="Arial" w:cs="Arial"/>
                <w:b/>
                <w:sz w:val="22"/>
                <w:szCs w:val="22"/>
              </w:rPr>
              <w:t>£</w:t>
            </w:r>
            <w:r w:rsidR="00D12C03" w:rsidRPr="00D12C03">
              <w:rPr>
                <w:rFonts w:ascii="Arial" w:hAnsi="Arial" w:cs="Arial"/>
                <w:b/>
                <w:sz w:val="22"/>
                <w:szCs w:val="22"/>
              </w:rPr>
              <w:t>97,590</w:t>
            </w:r>
          </w:p>
        </w:tc>
        <w:tc>
          <w:tcPr>
            <w:tcW w:w="1387" w:type="dxa"/>
          </w:tcPr>
          <w:p w14:paraId="1FE3411F" w14:textId="6ED9F94A" w:rsidR="00013C1C" w:rsidRPr="000A152E" w:rsidRDefault="000A152E" w:rsidP="001969EC">
            <w:pPr>
              <w:spacing w:before="240" w:after="240"/>
              <w:rPr>
                <w:rFonts w:ascii="Arial" w:hAnsi="Arial" w:cs="Arial"/>
                <w:sz w:val="22"/>
                <w:szCs w:val="22"/>
              </w:rPr>
            </w:pPr>
            <w:r w:rsidRPr="000A152E">
              <w:rPr>
                <w:rFonts w:ascii="Arial" w:hAnsi="Arial" w:cs="Arial"/>
                <w:sz w:val="22"/>
                <w:szCs w:val="22"/>
              </w:rPr>
              <w:t>7</w:t>
            </w:r>
            <w:r w:rsidR="00DC2C3C">
              <w:rPr>
                <w:rFonts w:ascii="Arial" w:hAnsi="Arial" w:cs="Arial"/>
                <w:sz w:val="22"/>
                <w:szCs w:val="22"/>
              </w:rPr>
              <w:t>5.0</w:t>
            </w:r>
            <w:r w:rsidR="00013C1C" w:rsidRPr="000A152E">
              <w:rPr>
                <w:rFonts w:ascii="Arial" w:hAnsi="Arial" w:cs="Arial"/>
                <w:sz w:val="22"/>
                <w:szCs w:val="22"/>
              </w:rPr>
              <w:t>%</w:t>
            </w:r>
          </w:p>
        </w:tc>
        <w:tc>
          <w:tcPr>
            <w:tcW w:w="1463" w:type="dxa"/>
          </w:tcPr>
          <w:p w14:paraId="6C45F549" w14:textId="107B1670" w:rsidR="00013C1C" w:rsidRPr="000A152E" w:rsidRDefault="000A152E" w:rsidP="001969EC">
            <w:pPr>
              <w:spacing w:before="240" w:after="240"/>
              <w:rPr>
                <w:rFonts w:ascii="Arial" w:hAnsi="Arial" w:cs="Arial"/>
                <w:sz w:val="22"/>
                <w:szCs w:val="22"/>
              </w:rPr>
            </w:pPr>
            <w:r w:rsidRPr="000A152E">
              <w:rPr>
                <w:rFonts w:ascii="Arial" w:hAnsi="Arial" w:cs="Arial"/>
                <w:sz w:val="22"/>
                <w:szCs w:val="22"/>
              </w:rPr>
              <w:t>2</w:t>
            </w:r>
            <w:r w:rsidR="00DC2C3C">
              <w:rPr>
                <w:rFonts w:ascii="Arial" w:hAnsi="Arial" w:cs="Arial"/>
                <w:sz w:val="22"/>
                <w:szCs w:val="22"/>
              </w:rPr>
              <w:t>5.0</w:t>
            </w:r>
            <w:r w:rsidR="00937A99" w:rsidRPr="000A152E">
              <w:rPr>
                <w:rFonts w:ascii="Arial" w:hAnsi="Arial" w:cs="Arial"/>
                <w:sz w:val="22"/>
                <w:szCs w:val="22"/>
              </w:rPr>
              <w:t>%</w:t>
            </w:r>
          </w:p>
        </w:tc>
      </w:tr>
      <w:tr w:rsidR="000A152E" w:rsidRPr="000A152E" w14:paraId="2883A5AB" w14:textId="77777777" w:rsidTr="00D12C03">
        <w:trPr>
          <w:trHeight w:val="763"/>
        </w:trPr>
        <w:tc>
          <w:tcPr>
            <w:tcW w:w="2304" w:type="dxa"/>
          </w:tcPr>
          <w:p w14:paraId="728B8BEC" w14:textId="60585213" w:rsidR="00D33FE7" w:rsidRPr="000A152E" w:rsidRDefault="000A152E" w:rsidP="001969EC">
            <w:pPr>
              <w:spacing w:before="240" w:after="240"/>
              <w:rPr>
                <w:rFonts w:ascii="Arial" w:hAnsi="Arial" w:cs="Arial"/>
                <w:sz w:val="22"/>
                <w:szCs w:val="22"/>
              </w:rPr>
            </w:pPr>
            <w:r w:rsidRPr="000A152E">
              <w:rPr>
                <w:rFonts w:ascii="Arial" w:hAnsi="Arial" w:cs="Arial"/>
                <w:sz w:val="22"/>
                <w:szCs w:val="22"/>
              </w:rPr>
              <w:t xml:space="preserve">First floor </w:t>
            </w:r>
            <w:r w:rsidR="00D12C03">
              <w:rPr>
                <w:rFonts w:ascii="Arial" w:hAnsi="Arial" w:cs="Arial"/>
                <w:sz w:val="22"/>
                <w:szCs w:val="22"/>
              </w:rPr>
              <w:t xml:space="preserve">1 bed </w:t>
            </w:r>
            <w:r w:rsidRPr="000A152E">
              <w:rPr>
                <w:rFonts w:ascii="Arial" w:hAnsi="Arial" w:cs="Arial"/>
                <w:sz w:val="22"/>
                <w:szCs w:val="22"/>
              </w:rPr>
              <w:t>flat</w:t>
            </w:r>
            <w:r w:rsidR="008F52FD">
              <w:rPr>
                <w:rFonts w:ascii="Arial" w:hAnsi="Arial" w:cs="Arial"/>
                <w:sz w:val="22"/>
                <w:szCs w:val="22"/>
              </w:rPr>
              <w:br/>
              <w:t xml:space="preserve">(Plot </w:t>
            </w:r>
            <w:r w:rsidR="00D12C03">
              <w:rPr>
                <w:rFonts w:ascii="Arial" w:hAnsi="Arial" w:cs="Arial"/>
                <w:sz w:val="22"/>
                <w:szCs w:val="22"/>
              </w:rPr>
              <w:t>1903</w:t>
            </w:r>
            <w:r w:rsidR="008F52FD">
              <w:rPr>
                <w:rFonts w:ascii="Arial" w:hAnsi="Arial" w:cs="Arial"/>
                <w:sz w:val="22"/>
                <w:szCs w:val="22"/>
              </w:rPr>
              <w:t>)</w:t>
            </w:r>
          </w:p>
        </w:tc>
        <w:tc>
          <w:tcPr>
            <w:tcW w:w="2747" w:type="dxa"/>
          </w:tcPr>
          <w:p w14:paraId="6E83CF13" w14:textId="7CC32CC3" w:rsidR="004252B1" w:rsidRPr="000A152E" w:rsidRDefault="004252B1" w:rsidP="001969EC">
            <w:pPr>
              <w:spacing w:before="240" w:after="240"/>
              <w:rPr>
                <w:rFonts w:ascii="Arial" w:hAnsi="Arial" w:cs="Arial"/>
                <w:sz w:val="22"/>
                <w:szCs w:val="22"/>
              </w:rPr>
            </w:pPr>
            <w:r w:rsidRPr="000A152E">
              <w:rPr>
                <w:rFonts w:ascii="Arial" w:hAnsi="Arial" w:cs="Arial"/>
                <w:sz w:val="22"/>
                <w:szCs w:val="22"/>
              </w:rPr>
              <w:t>£</w:t>
            </w:r>
            <w:r w:rsidR="00D33FE7" w:rsidRPr="000A152E">
              <w:rPr>
                <w:rFonts w:ascii="Arial" w:hAnsi="Arial" w:cs="Arial"/>
                <w:sz w:val="22"/>
                <w:szCs w:val="22"/>
              </w:rPr>
              <w:t>1</w:t>
            </w:r>
            <w:r w:rsidR="00DC2C3C">
              <w:rPr>
                <w:rFonts w:ascii="Arial" w:hAnsi="Arial" w:cs="Arial"/>
                <w:sz w:val="22"/>
                <w:szCs w:val="22"/>
              </w:rPr>
              <w:t>3</w:t>
            </w:r>
            <w:r w:rsidR="000A152E" w:rsidRPr="000A152E">
              <w:rPr>
                <w:rFonts w:ascii="Arial" w:hAnsi="Arial" w:cs="Arial"/>
                <w:sz w:val="22"/>
                <w:szCs w:val="22"/>
              </w:rPr>
              <w:t>5</w:t>
            </w:r>
            <w:r w:rsidR="00D33FE7" w:rsidRPr="000A152E">
              <w:rPr>
                <w:rFonts w:ascii="Arial" w:hAnsi="Arial" w:cs="Arial"/>
                <w:sz w:val="22"/>
                <w:szCs w:val="22"/>
              </w:rPr>
              <w:t>,000</w:t>
            </w:r>
          </w:p>
        </w:tc>
        <w:tc>
          <w:tcPr>
            <w:tcW w:w="1403" w:type="dxa"/>
          </w:tcPr>
          <w:p w14:paraId="51ABECEF" w14:textId="3A1B4611" w:rsidR="004252B1" w:rsidRPr="00D12C03" w:rsidRDefault="004252B1" w:rsidP="001969EC">
            <w:pPr>
              <w:spacing w:before="240" w:after="240"/>
              <w:rPr>
                <w:rFonts w:ascii="Arial" w:hAnsi="Arial" w:cs="Arial"/>
                <w:b/>
                <w:sz w:val="22"/>
                <w:szCs w:val="22"/>
              </w:rPr>
            </w:pPr>
            <w:r w:rsidRPr="00D12C03">
              <w:rPr>
                <w:rFonts w:ascii="Arial" w:hAnsi="Arial" w:cs="Arial"/>
                <w:b/>
                <w:sz w:val="22"/>
                <w:szCs w:val="22"/>
              </w:rPr>
              <w:t>£</w:t>
            </w:r>
            <w:r w:rsidR="00D12C03" w:rsidRPr="00D12C03">
              <w:rPr>
                <w:rFonts w:ascii="Arial" w:hAnsi="Arial" w:cs="Arial"/>
                <w:b/>
                <w:sz w:val="22"/>
                <w:szCs w:val="22"/>
              </w:rPr>
              <w:t>97,590</w:t>
            </w:r>
          </w:p>
        </w:tc>
        <w:tc>
          <w:tcPr>
            <w:tcW w:w="1387" w:type="dxa"/>
          </w:tcPr>
          <w:p w14:paraId="4BAD6F5B" w14:textId="396DCC0A" w:rsidR="004252B1" w:rsidRPr="000A152E" w:rsidRDefault="000A152E" w:rsidP="001969EC">
            <w:pPr>
              <w:spacing w:before="240" w:after="240"/>
              <w:rPr>
                <w:rFonts w:ascii="Arial" w:hAnsi="Arial" w:cs="Arial"/>
                <w:sz w:val="22"/>
                <w:szCs w:val="22"/>
              </w:rPr>
            </w:pPr>
            <w:r w:rsidRPr="000A152E">
              <w:rPr>
                <w:rFonts w:ascii="Arial" w:hAnsi="Arial" w:cs="Arial"/>
                <w:sz w:val="22"/>
                <w:szCs w:val="22"/>
              </w:rPr>
              <w:t>7</w:t>
            </w:r>
            <w:r w:rsidR="00DC2C3C">
              <w:rPr>
                <w:rFonts w:ascii="Arial" w:hAnsi="Arial" w:cs="Arial"/>
                <w:sz w:val="22"/>
                <w:szCs w:val="22"/>
              </w:rPr>
              <w:t>2.3</w:t>
            </w:r>
            <w:r w:rsidR="004252B1" w:rsidRPr="000A152E">
              <w:rPr>
                <w:rFonts w:ascii="Arial" w:hAnsi="Arial" w:cs="Arial"/>
                <w:sz w:val="22"/>
                <w:szCs w:val="22"/>
              </w:rPr>
              <w:t>%</w:t>
            </w:r>
          </w:p>
        </w:tc>
        <w:tc>
          <w:tcPr>
            <w:tcW w:w="1463" w:type="dxa"/>
          </w:tcPr>
          <w:p w14:paraId="5795CA6D" w14:textId="008C111D" w:rsidR="004252B1" w:rsidRPr="000A152E" w:rsidRDefault="000A152E" w:rsidP="001969EC">
            <w:pPr>
              <w:spacing w:before="240" w:after="240"/>
              <w:rPr>
                <w:rFonts w:ascii="Arial" w:hAnsi="Arial" w:cs="Arial"/>
                <w:sz w:val="22"/>
                <w:szCs w:val="22"/>
              </w:rPr>
            </w:pPr>
            <w:r w:rsidRPr="000A152E">
              <w:rPr>
                <w:rFonts w:ascii="Arial" w:hAnsi="Arial" w:cs="Arial"/>
                <w:sz w:val="22"/>
                <w:szCs w:val="22"/>
              </w:rPr>
              <w:t>2</w:t>
            </w:r>
            <w:r w:rsidR="00DC2C3C">
              <w:rPr>
                <w:rFonts w:ascii="Arial" w:hAnsi="Arial" w:cs="Arial"/>
                <w:sz w:val="22"/>
                <w:szCs w:val="22"/>
              </w:rPr>
              <w:t>7.7</w:t>
            </w:r>
            <w:r w:rsidR="004252B1" w:rsidRPr="000A152E">
              <w:rPr>
                <w:rFonts w:ascii="Arial" w:hAnsi="Arial" w:cs="Arial"/>
                <w:sz w:val="22"/>
                <w:szCs w:val="22"/>
              </w:rPr>
              <w:t>%</w:t>
            </w:r>
          </w:p>
        </w:tc>
      </w:tr>
      <w:tr w:rsidR="000A152E" w:rsidRPr="000A152E" w14:paraId="25E9E5E3" w14:textId="77777777" w:rsidTr="00D12C03">
        <w:trPr>
          <w:trHeight w:val="763"/>
        </w:trPr>
        <w:tc>
          <w:tcPr>
            <w:tcW w:w="2304" w:type="dxa"/>
          </w:tcPr>
          <w:p w14:paraId="5D776471" w14:textId="7094712E" w:rsidR="004252B1" w:rsidRPr="000A152E" w:rsidRDefault="000A152E" w:rsidP="001969EC">
            <w:pPr>
              <w:spacing w:before="240" w:after="240"/>
              <w:rPr>
                <w:rFonts w:ascii="Arial" w:hAnsi="Arial" w:cs="Arial"/>
                <w:sz w:val="22"/>
                <w:szCs w:val="22"/>
              </w:rPr>
            </w:pPr>
            <w:r w:rsidRPr="000A152E">
              <w:rPr>
                <w:rFonts w:ascii="Arial" w:hAnsi="Arial" w:cs="Arial"/>
                <w:sz w:val="22"/>
                <w:szCs w:val="22"/>
              </w:rPr>
              <w:t xml:space="preserve">Second floor </w:t>
            </w:r>
            <w:r w:rsidR="00D12C03">
              <w:rPr>
                <w:rFonts w:ascii="Arial" w:hAnsi="Arial" w:cs="Arial"/>
                <w:sz w:val="22"/>
                <w:szCs w:val="22"/>
              </w:rPr>
              <w:t xml:space="preserve">1 bed </w:t>
            </w:r>
            <w:r w:rsidRPr="000A152E">
              <w:rPr>
                <w:rFonts w:ascii="Arial" w:hAnsi="Arial" w:cs="Arial"/>
                <w:sz w:val="22"/>
                <w:szCs w:val="22"/>
              </w:rPr>
              <w:t>flat</w:t>
            </w:r>
            <w:r w:rsidR="00D12C03">
              <w:rPr>
                <w:rFonts w:ascii="Arial" w:hAnsi="Arial" w:cs="Arial"/>
                <w:sz w:val="22"/>
                <w:szCs w:val="22"/>
              </w:rPr>
              <w:t xml:space="preserve"> </w:t>
            </w:r>
            <w:r w:rsidR="008F52FD">
              <w:rPr>
                <w:rFonts w:ascii="Arial" w:hAnsi="Arial" w:cs="Arial"/>
                <w:sz w:val="22"/>
                <w:szCs w:val="22"/>
              </w:rPr>
              <w:t xml:space="preserve">(Plot </w:t>
            </w:r>
            <w:r w:rsidR="00D12C03">
              <w:rPr>
                <w:rFonts w:ascii="Arial" w:hAnsi="Arial" w:cs="Arial"/>
                <w:sz w:val="22"/>
                <w:szCs w:val="22"/>
              </w:rPr>
              <w:t>1905</w:t>
            </w:r>
            <w:r w:rsidR="008F52FD">
              <w:rPr>
                <w:rFonts w:ascii="Arial" w:hAnsi="Arial" w:cs="Arial"/>
                <w:sz w:val="22"/>
                <w:szCs w:val="22"/>
              </w:rPr>
              <w:t>)</w:t>
            </w:r>
          </w:p>
        </w:tc>
        <w:tc>
          <w:tcPr>
            <w:tcW w:w="2747" w:type="dxa"/>
          </w:tcPr>
          <w:p w14:paraId="48551C4A" w14:textId="7E597C1F" w:rsidR="004252B1" w:rsidRPr="000A152E" w:rsidRDefault="004252B1" w:rsidP="001969EC">
            <w:pPr>
              <w:spacing w:before="240" w:after="240"/>
              <w:rPr>
                <w:rFonts w:ascii="Arial" w:hAnsi="Arial" w:cs="Arial"/>
                <w:sz w:val="22"/>
                <w:szCs w:val="22"/>
              </w:rPr>
            </w:pPr>
            <w:r w:rsidRPr="000A152E">
              <w:rPr>
                <w:rFonts w:ascii="Arial" w:hAnsi="Arial" w:cs="Arial"/>
                <w:sz w:val="22"/>
                <w:szCs w:val="22"/>
              </w:rPr>
              <w:t>£</w:t>
            </w:r>
            <w:r w:rsidR="00D33FE7" w:rsidRPr="000A152E">
              <w:rPr>
                <w:rFonts w:ascii="Arial" w:hAnsi="Arial" w:cs="Arial"/>
                <w:sz w:val="22"/>
                <w:szCs w:val="22"/>
              </w:rPr>
              <w:t>1</w:t>
            </w:r>
            <w:r w:rsidR="00DC2C3C">
              <w:rPr>
                <w:rFonts w:ascii="Arial" w:hAnsi="Arial" w:cs="Arial"/>
                <w:sz w:val="22"/>
                <w:szCs w:val="22"/>
              </w:rPr>
              <w:t>40</w:t>
            </w:r>
            <w:r w:rsidR="00D33FE7" w:rsidRPr="000A152E">
              <w:rPr>
                <w:rFonts w:ascii="Arial" w:hAnsi="Arial" w:cs="Arial"/>
                <w:sz w:val="22"/>
                <w:szCs w:val="22"/>
              </w:rPr>
              <w:t>,000</w:t>
            </w:r>
          </w:p>
        </w:tc>
        <w:tc>
          <w:tcPr>
            <w:tcW w:w="1403" w:type="dxa"/>
          </w:tcPr>
          <w:p w14:paraId="042B298A" w14:textId="7A9117F0" w:rsidR="004252B1" w:rsidRPr="00D12C03" w:rsidRDefault="004252B1" w:rsidP="001969EC">
            <w:pPr>
              <w:spacing w:before="240" w:after="240"/>
              <w:rPr>
                <w:rFonts w:ascii="Arial" w:hAnsi="Arial" w:cs="Arial"/>
                <w:b/>
                <w:sz w:val="22"/>
                <w:szCs w:val="22"/>
              </w:rPr>
            </w:pPr>
            <w:r w:rsidRPr="00D12C03">
              <w:rPr>
                <w:rFonts w:ascii="Arial" w:hAnsi="Arial" w:cs="Arial"/>
                <w:b/>
                <w:sz w:val="22"/>
                <w:szCs w:val="22"/>
              </w:rPr>
              <w:t>£</w:t>
            </w:r>
            <w:r w:rsidR="00D12C03" w:rsidRPr="00D12C03">
              <w:rPr>
                <w:rFonts w:ascii="Arial" w:hAnsi="Arial" w:cs="Arial"/>
                <w:b/>
                <w:sz w:val="22"/>
                <w:szCs w:val="22"/>
              </w:rPr>
              <w:t>97,590</w:t>
            </w:r>
          </w:p>
        </w:tc>
        <w:tc>
          <w:tcPr>
            <w:tcW w:w="1387" w:type="dxa"/>
          </w:tcPr>
          <w:p w14:paraId="06E540C5" w14:textId="07E8EE33" w:rsidR="004252B1" w:rsidRPr="000A152E" w:rsidRDefault="00DC2C3C" w:rsidP="001969EC">
            <w:pPr>
              <w:spacing w:before="240" w:after="240"/>
              <w:rPr>
                <w:rFonts w:ascii="Arial" w:hAnsi="Arial" w:cs="Arial"/>
                <w:sz w:val="22"/>
                <w:szCs w:val="22"/>
              </w:rPr>
            </w:pPr>
            <w:r>
              <w:rPr>
                <w:rFonts w:ascii="Arial" w:hAnsi="Arial" w:cs="Arial"/>
                <w:sz w:val="22"/>
                <w:szCs w:val="22"/>
              </w:rPr>
              <w:t>69.7</w:t>
            </w:r>
            <w:r w:rsidR="004252B1" w:rsidRPr="000A152E">
              <w:rPr>
                <w:rFonts w:ascii="Arial" w:hAnsi="Arial" w:cs="Arial"/>
                <w:sz w:val="22"/>
                <w:szCs w:val="22"/>
              </w:rPr>
              <w:t>%</w:t>
            </w:r>
          </w:p>
        </w:tc>
        <w:tc>
          <w:tcPr>
            <w:tcW w:w="1463" w:type="dxa"/>
          </w:tcPr>
          <w:p w14:paraId="23F26A6F" w14:textId="41290BB9" w:rsidR="004252B1" w:rsidRPr="000A152E" w:rsidRDefault="00DC2C3C" w:rsidP="001969EC">
            <w:pPr>
              <w:spacing w:before="240" w:after="240"/>
              <w:rPr>
                <w:rFonts w:ascii="Arial" w:hAnsi="Arial" w:cs="Arial"/>
                <w:sz w:val="22"/>
                <w:szCs w:val="22"/>
              </w:rPr>
            </w:pPr>
            <w:r>
              <w:rPr>
                <w:rFonts w:ascii="Arial" w:hAnsi="Arial" w:cs="Arial"/>
                <w:sz w:val="22"/>
                <w:szCs w:val="22"/>
              </w:rPr>
              <w:t>30.3</w:t>
            </w:r>
            <w:r w:rsidR="004252B1" w:rsidRPr="000A152E">
              <w:rPr>
                <w:rFonts w:ascii="Arial" w:hAnsi="Arial" w:cs="Arial"/>
                <w:sz w:val="22"/>
                <w:szCs w:val="22"/>
              </w:rPr>
              <w:t>%</w:t>
            </w:r>
          </w:p>
        </w:tc>
      </w:tr>
      <w:tr w:rsidR="000A152E" w:rsidRPr="000A152E" w14:paraId="3BBDC84E" w14:textId="77777777" w:rsidTr="00D12C03">
        <w:trPr>
          <w:trHeight w:val="763"/>
        </w:trPr>
        <w:tc>
          <w:tcPr>
            <w:tcW w:w="2304" w:type="dxa"/>
          </w:tcPr>
          <w:p w14:paraId="19250CD5" w14:textId="01F617EE" w:rsidR="008F52FD" w:rsidRPr="000A152E" w:rsidRDefault="00D12C03" w:rsidP="001969EC">
            <w:pPr>
              <w:spacing w:before="240" w:after="240"/>
              <w:rPr>
                <w:rFonts w:ascii="Arial" w:hAnsi="Arial" w:cs="Arial"/>
                <w:sz w:val="22"/>
                <w:szCs w:val="22"/>
              </w:rPr>
            </w:pPr>
            <w:r>
              <w:rPr>
                <w:rFonts w:ascii="Arial" w:hAnsi="Arial" w:cs="Arial"/>
                <w:sz w:val="22"/>
                <w:szCs w:val="22"/>
              </w:rPr>
              <w:t xml:space="preserve">Ground floor 2 bed flat </w:t>
            </w:r>
            <w:r w:rsidR="008F52FD">
              <w:rPr>
                <w:rFonts w:ascii="Arial" w:hAnsi="Arial" w:cs="Arial"/>
                <w:sz w:val="22"/>
                <w:szCs w:val="22"/>
              </w:rPr>
              <w:t xml:space="preserve">(Plot </w:t>
            </w:r>
            <w:r>
              <w:rPr>
                <w:rFonts w:ascii="Arial" w:hAnsi="Arial" w:cs="Arial"/>
                <w:sz w:val="22"/>
                <w:szCs w:val="22"/>
              </w:rPr>
              <w:t>1902</w:t>
            </w:r>
            <w:r w:rsidR="008F52FD">
              <w:rPr>
                <w:rFonts w:ascii="Arial" w:hAnsi="Arial" w:cs="Arial"/>
                <w:sz w:val="22"/>
                <w:szCs w:val="22"/>
              </w:rPr>
              <w:t>)</w:t>
            </w:r>
          </w:p>
        </w:tc>
        <w:tc>
          <w:tcPr>
            <w:tcW w:w="2747" w:type="dxa"/>
          </w:tcPr>
          <w:p w14:paraId="3D6A1947" w14:textId="1DF45E5D" w:rsidR="004252B1" w:rsidRPr="000A152E" w:rsidRDefault="004252B1" w:rsidP="001969EC">
            <w:pPr>
              <w:spacing w:before="240" w:after="240"/>
              <w:rPr>
                <w:rFonts w:ascii="Arial" w:hAnsi="Arial" w:cs="Arial"/>
                <w:sz w:val="22"/>
                <w:szCs w:val="22"/>
              </w:rPr>
            </w:pPr>
            <w:r w:rsidRPr="000A152E">
              <w:rPr>
                <w:rFonts w:ascii="Arial" w:hAnsi="Arial" w:cs="Arial"/>
                <w:sz w:val="22"/>
                <w:szCs w:val="22"/>
              </w:rPr>
              <w:t>£</w:t>
            </w:r>
            <w:r w:rsidR="00D33FE7" w:rsidRPr="000A152E">
              <w:rPr>
                <w:rFonts w:ascii="Arial" w:hAnsi="Arial" w:cs="Arial"/>
                <w:sz w:val="22"/>
                <w:szCs w:val="22"/>
              </w:rPr>
              <w:t>1</w:t>
            </w:r>
            <w:r w:rsidR="00DC2C3C">
              <w:rPr>
                <w:rFonts w:ascii="Arial" w:hAnsi="Arial" w:cs="Arial"/>
                <w:sz w:val="22"/>
                <w:szCs w:val="22"/>
              </w:rPr>
              <w:t>80</w:t>
            </w:r>
            <w:r w:rsidR="00D33FE7" w:rsidRPr="000A152E">
              <w:rPr>
                <w:rFonts w:ascii="Arial" w:hAnsi="Arial" w:cs="Arial"/>
                <w:sz w:val="22"/>
                <w:szCs w:val="22"/>
              </w:rPr>
              <w:t>,000</w:t>
            </w:r>
          </w:p>
        </w:tc>
        <w:tc>
          <w:tcPr>
            <w:tcW w:w="1403" w:type="dxa"/>
          </w:tcPr>
          <w:p w14:paraId="2A5880BA" w14:textId="77777777" w:rsidR="004252B1" w:rsidRPr="00D12C03" w:rsidRDefault="004252B1" w:rsidP="001969EC">
            <w:pPr>
              <w:spacing w:before="240" w:after="240"/>
              <w:rPr>
                <w:rFonts w:ascii="Arial" w:hAnsi="Arial" w:cs="Arial"/>
                <w:b/>
                <w:sz w:val="22"/>
                <w:szCs w:val="22"/>
              </w:rPr>
            </w:pPr>
            <w:r w:rsidRPr="00D12C03">
              <w:rPr>
                <w:rFonts w:ascii="Arial" w:hAnsi="Arial" w:cs="Arial"/>
                <w:b/>
                <w:sz w:val="22"/>
                <w:szCs w:val="22"/>
              </w:rPr>
              <w:t>£123,600</w:t>
            </w:r>
          </w:p>
        </w:tc>
        <w:tc>
          <w:tcPr>
            <w:tcW w:w="1387" w:type="dxa"/>
          </w:tcPr>
          <w:p w14:paraId="204F216F" w14:textId="09DE8562" w:rsidR="004252B1" w:rsidRPr="000A152E" w:rsidRDefault="007F43A1" w:rsidP="001969EC">
            <w:pPr>
              <w:spacing w:before="240" w:after="240"/>
              <w:rPr>
                <w:rFonts w:ascii="Arial" w:hAnsi="Arial" w:cs="Arial"/>
                <w:sz w:val="22"/>
                <w:szCs w:val="22"/>
              </w:rPr>
            </w:pPr>
            <w:r>
              <w:rPr>
                <w:rFonts w:ascii="Arial" w:hAnsi="Arial" w:cs="Arial"/>
                <w:sz w:val="22"/>
                <w:szCs w:val="22"/>
              </w:rPr>
              <w:t>68.7</w:t>
            </w:r>
            <w:r w:rsidR="004252B1" w:rsidRPr="000A152E">
              <w:rPr>
                <w:rFonts w:ascii="Arial" w:hAnsi="Arial" w:cs="Arial"/>
                <w:sz w:val="22"/>
                <w:szCs w:val="22"/>
              </w:rPr>
              <w:t>%</w:t>
            </w:r>
          </w:p>
        </w:tc>
        <w:tc>
          <w:tcPr>
            <w:tcW w:w="1463" w:type="dxa"/>
          </w:tcPr>
          <w:p w14:paraId="16C26C34" w14:textId="13402F0E" w:rsidR="004252B1" w:rsidRPr="000A152E" w:rsidRDefault="007F43A1" w:rsidP="001969EC">
            <w:pPr>
              <w:spacing w:before="240" w:after="240"/>
              <w:rPr>
                <w:rFonts w:ascii="Arial" w:hAnsi="Arial" w:cs="Arial"/>
                <w:sz w:val="22"/>
                <w:szCs w:val="22"/>
              </w:rPr>
            </w:pPr>
            <w:r>
              <w:rPr>
                <w:rFonts w:ascii="Arial" w:hAnsi="Arial" w:cs="Arial"/>
                <w:sz w:val="22"/>
                <w:szCs w:val="22"/>
              </w:rPr>
              <w:t>31.3</w:t>
            </w:r>
            <w:r w:rsidR="004252B1" w:rsidRPr="000A152E">
              <w:rPr>
                <w:rFonts w:ascii="Arial" w:hAnsi="Arial" w:cs="Arial"/>
                <w:sz w:val="22"/>
                <w:szCs w:val="22"/>
              </w:rPr>
              <w:t>%</w:t>
            </w:r>
          </w:p>
        </w:tc>
      </w:tr>
    </w:tbl>
    <w:p w14:paraId="7ABA21C3" w14:textId="4E8FFBC2" w:rsidR="00013C1C" w:rsidRPr="000A152E" w:rsidRDefault="00F40854" w:rsidP="001969EC">
      <w:pPr>
        <w:spacing w:before="240" w:after="240"/>
        <w:rPr>
          <w:rFonts w:ascii="Arial" w:hAnsi="Arial" w:cs="Arial"/>
          <w:sz w:val="22"/>
          <w:szCs w:val="22"/>
        </w:rPr>
      </w:pPr>
      <w:r w:rsidRPr="000A152E">
        <w:rPr>
          <w:rFonts w:ascii="Arial" w:hAnsi="Arial" w:cs="Arial"/>
          <w:sz w:val="22"/>
          <w:szCs w:val="22"/>
        </w:rPr>
        <w:t>It is anticipated that these pr</w:t>
      </w:r>
      <w:r w:rsidR="00D22250" w:rsidRPr="000A152E">
        <w:rPr>
          <w:rFonts w:ascii="Arial" w:hAnsi="Arial" w:cs="Arial"/>
          <w:sz w:val="22"/>
          <w:szCs w:val="22"/>
        </w:rPr>
        <w:t>o</w:t>
      </w:r>
      <w:r w:rsidR="00F9068D" w:rsidRPr="000A152E">
        <w:rPr>
          <w:rFonts w:ascii="Arial" w:hAnsi="Arial" w:cs="Arial"/>
          <w:sz w:val="22"/>
          <w:szCs w:val="22"/>
        </w:rPr>
        <w:t xml:space="preserve">perties will </w:t>
      </w:r>
      <w:r w:rsidR="00F22C58" w:rsidRPr="000A152E">
        <w:rPr>
          <w:rFonts w:ascii="Arial" w:hAnsi="Arial" w:cs="Arial"/>
          <w:sz w:val="22"/>
          <w:szCs w:val="22"/>
        </w:rPr>
        <w:t xml:space="preserve">be </w:t>
      </w:r>
      <w:r w:rsidR="00765F91" w:rsidRPr="000A152E">
        <w:rPr>
          <w:rFonts w:ascii="Arial" w:hAnsi="Arial" w:cs="Arial"/>
          <w:sz w:val="22"/>
          <w:szCs w:val="22"/>
        </w:rPr>
        <w:t xml:space="preserve">completed </w:t>
      </w:r>
      <w:r w:rsidR="00D948E5" w:rsidRPr="000A152E">
        <w:rPr>
          <w:rFonts w:ascii="Arial" w:hAnsi="Arial" w:cs="Arial"/>
          <w:sz w:val="22"/>
          <w:szCs w:val="22"/>
        </w:rPr>
        <w:t xml:space="preserve">in </w:t>
      </w:r>
      <w:r w:rsidR="00D12C03">
        <w:rPr>
          <w:rFonts w:ascii="Arial" w:hAnsi="Arial" w:cs="Arial"/>
          <w:sz w:val="22"/>
          <w:szCs w:val="22"/>
        </w:rPr>
        <w:t>March / April</w:t>
      </w:r>
      <w:r w:rsidR="00910F14" w:rsidRPr="000A152E">
        <w:rPr>
          <w:rFonts w:ascii="Arial" w:hAnsi="Arial" w:cs="Arial"/>
          <w:sz w:val="22"/>
          <w:szCs w:val="22"/>
        </w:rPr>
        <w:t xml:space="preserve"> </w:t>
      </w:r>
      <w:r w:rsidR="00765F91" w:rsidRPr="000A152E">
        <w:rPr>
          <w:rFonts w:ascii="Arial" w:hAnsi="Arial" w:cs="Arial"/>
          <w:sz w:val="22"/>
          <w:szCs w:val="22"/>
        </w:rPr>
        <w:t>201</w:t>
      </w:r>
      <w:r w:rsidR="00D12C03">
        <w:rPr>
          <w:rFonts w:ascii="Arial" w:hAnsi="Arial" w:cs="Arial"/>
          <w:sz w:val="22"/>
          <w:szCs w:val="22"/>
        </w:rPr>
        <w:t>9</w:t>
      </w:r>
      <w:r w:rsidRPr="000A152E">
        <w:rPr>
          <w:rFonts w:ascii="Arial" w:hAnsi="Arial" w:cs="Arial"/>
          <w:sz w:val="22"/>
          <w:szCs w:val="22"/>
        </w:rPr>
        <w:t>.</w:t>
      </w:r>
    </w:p>
    <w:p w14:paraId="51AE3657" w14:textId="77777777" w:rsidR="007324D0" w:rsidRDefault="007324D0" w:rsidP="001969EC">
      <w:pPr>
        <w:spacing w:before="240" w:after="240"/>
        <w:rPr>
          <w:rFonts w:ascii="Arial" w:hAnsi="Arial" w:cs="Arial"/>
          <w:b/>
          <w:sz w:val="22"/>
          <w:szCs w:val="22"/>
        </w:rPr>
      </w:pPr>
    </w:p>
    <w:p w14:paraId="2367953A" w14:textId="77777777" w:rsidR="00D12A5A" w:rsidRPr="00D50AAD" w:rsidRDefault="00D12A5A" w:rsidP="001969EC">
      <w:pPr>
        <w:spacing w:before="240" w:after="240"/>
        <w:rPr>
          <w:rFonts w:ascii="Arial" w:hAnsi="Arial" w:cs="Arial"/>
          <w:b/>
          <w:sz w:val="22"/>
          <w:szCs w:val="22"/>
        </w:rPr>
      </w:pPr>
      <w:r w:rsidRPr="00D50AAD">
        <w:rPr>
          <w:rFonts w:ascii="Arial" w:hAnsi="Arial" w:cs="Arial"/>
          <w:b/>
          <w:sz w:val="22"/>
          <w:szCs w:val="22"/>
        </w:rPr>
        <w:t>Who is Eligible?</w:t>
      </w:r>
    </w:p>
    <w:p w14:paraId="57D4A1F1" w14:textId="77777777" w:rsidR="00D12A5A" w:rsidRDefault="00B47826" w:rsidP="001969EC">
      <w:pPr>
        <w:spacing w:before="240" w:after="240"/>
        <w:rPr>
          <w:rFonts w:ascii="Arial" w:hAnsi="Arial" w:cs="Arial"/>
          <w:sz w:val="22"/>
          <w:szCs w:val="22"/>
        </w:rPr>
      </w:pPr>
      <w:r>
        <w:rPr>
          <w:rFonts w:ascii="Arial" w:hAnsi="Arial" w:cs="Arial"/>
          <w:sz w:val="22"/>
          <w:szCs w:val="22"/>
        </w:rPr>
        <w:t>‘Qualifying Purc</w:t>
      </w:r>
      <w:r w:rsidR="00F40854">
        <w:rPr>
          <w:rFonts w:ascii="Arial" w:hAnsi="Arial" w:cs="Arial"/>
          <w:sz w:val="22"/>
          <w:szCs w:val="22"/>
        </w:rPr>
        <w:t>hasers’ are first time buyers or</w:t>
      </w:r>
      <w:r>
        <w:rPr>
          <w:rFonts w:ascii="Arial" w:hAnsi="Arial" w:cs="Arial"/>
          <w:sz w:val="22"/>
          <w:szCs w:val="22"/>
        </w:rPr>
        <w:t xml:space="preserve"> applicants who have had a significant change in circumstances, e.g. relationship breakdown, </w:t>
      </w:r>
      <w:r w:rsidR="00FF721B">
        <w:rPr>
          <w:rFonts w:ascii="Arial" w:hAnsi="Arial" w:cs="Arial"/>
          <w:sz w:val="22"/>
          <w:szCs w:val="22"/>
        </w:rPr>
        <w:t xml:space="preserve">health issues.  </w:t>
      </w:r>
    </w:p>
    <w:p w14:paraId="53FC885B" w14:textId="77777777" w:rsidR="00FF721B" w:rsidRPr="00FF721B" w:rsidRDefault="00FF721B" w:rsidP="00FF721B">
      <w:pPr>
        <w:spacing w:before="240" w:after="240"/>
        <w:rPr>
          <w:rFonts w:ascii="Arial" w:hAnsi="Arial" w:cs="Arial"/>
          <w:sz w:val="22"/>
          <w:szCs w:val="22"/>
        </w:rPr>
      </w:pPr>
      <w:r>
        <w:rPr>
          <w:rFonts w:ascii="Arial" w:hAnsi="Arial" w:cs="Arial"/>
          <w:sz w:val="22"/>
          <w:szCs w:val="22"/>
        </w:rPr>
        <w:t>Priority will be given to current tenants of Aberdeen City Council or Registered Social Landlords (commonly known as Housing Associations) in Aberdeen City.</w:t>
      </w:r>
    </w:p>
    <w:p w14:paraId="1A07F430" w14:textId="77777777" w:rsidR="00D12A5A" w:rsidRDefault="00FF721B" w:rsidP="001969EC">
      <w:pPr>
        <w:spacing w:before="240" w:after="240"/>
        <w:rPr>
          <w:rFonts w:ascii="Arial" w:hAnsi="Arial" w:cs="Arial"/>
          <w:b/>
          <w:sz w:val="22"/>
          <w:szCs w:val="22"/>
        </w:rPr>
      </w:pPr>
      <w:r>
        <w:rPr>
          <w:rFonts w:ascii="Arial" w:hAnsi="Arial" w:cs="Arial"/>
          <w:b/>
          <w:sz w:val="22"/>
          <w:szCs w:val="22"/>
        </w:rPr>
        <w:t>Applicants will be prioritised</w:t>
      </w:r>
      <w:r w:rsidR="00D12A5A" w:rsidRPr="00D50AAD">
        <w:rPr>
          <w:rFonts w:ascii="Arial" w:hAnsi="Arial" w:cs="Arial"/>
          <w:b/>
          <w:sz w:val="22"/>
          <w:szCs w:val="22"/>
        </w:rPr>
        <w:t xml:space="preserve"> by Aberdeen City C</w:t>
      </w:r>
      <w:r>
        <w:rPr>
          <w:rFonts w:ascii="Arial" w:hAnsi="Arial" w:cs="Arial"/>
          <w:b/>
          <w:sz w:val="22"/>
          <w:szCs w:val="22"/>
        </w:rPr>
        <w:t>ouncil according to the information provided</w:t>
      </w:r>
      <w:r w:rsidR="00D06917" w:rsidRPr="00D50AAD">
        <w:rPr>
          <w:rFonts w:ascii="Arial" w:hAnsi="Arial" w:cs="Arial"/>
          <w:b/>
          <w:sz w:val="22"/>
          <w:szCs w:val="22"/>
        </w:rPr>
        <w:t>.</w:t>
      </w:r>
      <w:r w:rsidR="00F40854">
        <w:rPr>
          <w:rFonts w:ascii="Arial" w:hAnsi="Arial" w:cs="Arial"/>
          <w:b/>
          <w:sz w:val="22"/>
          <w:szCs w:val="22"/>
        </w:rPr>
        <w:t xml:space="preserve">  Family sized properties will generally be offered to families who meet the criteria rather than a single person.</w:t>
      </w:r>
    </w:p>
    <w:p w14:paraId="3E2F82D8" w14:textId="77777777" w:rsidR="000836B6" w:rsidRDefault="000836B6" w:rsidP="001969EC">
      <w:pPr>
        <w:spacing w:before="240" w:after="240"/>
        <w:rPr>
          <w:rFonts w:ascii="Arial" w:hAnsi="Arial" w:cs="Arial"/>
          <w:b/>
          <w:sz w:val="22"/>
          <w:szCs w:val="22"/>
        </w:rPr>
      </w:pPr>
    </w:p>
    <w:p w14:paraId="3FBB7528" w14:textId="04BA14A7" w:rsidR="00D33FE7" w:rsidRDefault="00D33FE7" w:rsidP="001969EC">
      <w:pPr>
        <w:spacing w:before="240" w:after="240"/>
        <w:rPr>
          <w:rFonts w:ascii="Arial" w:hAnsi="Arial" w:cs="Arial"/>
          <w:b/>
          <w:sz w:val="22"/>
          <w:szCs w:val="22"/>
        </w:rPr>
      </w:pPr>
    </w:p>
    <w:p w14:paraId="71B6EF9B" w14:textId="77777777" w:rsidR="00D12C03" w:rsidRDefault="00D12C03" w:rsidP="001969EC">
      <w:pPr>
        <w:spacing w:before="240" w:after="240"/>
        <w:rPr>
          <w:rFonts w:ascii="Arial" w:hAnsi="Arial" w:cs="Arial"/>
          <w:b/>
          <w:sz w:val="22"/>
          <w:szCs w:val="22"/>
        </w:rPr>
      </w:pPr>
    </w:p>
    <w:p w14:paraId="158A4D76" w14:textId="77777777" w:rsidR="00D33FE7" w:rsidRPr="00D50AAD" w:rsidRDefault="00D33FE7" w:rsidP="001969EC">
      <w:pPr>
        <w:spacing w:before="240" w:after="240"/>
        <w:rPr>
          <w:rFonts w:ascii="Arial" w:hAnsi="Arial" w:cs="Arial"/>
          <w:b/>
          <w:sz w:val="22"/>
          <w:szCs w:val="22"/>
        </w:rPr>
      </w:pPr>
    </w:p>
    <w:p w14:paraId="75CA57BE" w14:textId="77777777" w:rsidR="00D06917" w:rsidRDefault="00D06917" w:rsidP="001969EC">
      <w:pPr>
        <w:spacing w:before="240" w:after="240"/>
        <w:rPr>
          <w:rFonts w:ascii="Arial" w:hAnsi="Arial" w:cs="Arial"/>
          <w:b/>
          <w:sz w:val="22"/>
          <w:szCs w:val="22"/>
        </w:rPr>
      </w:pPr>
      <w:r w:rsidRPr="00D50AAD">
        <w:rPr>
          <w:rFonts w:ascii="Arial" w:hAnsi="Arial" w:cs="Arial"/>
          <w:b/>
          <w:sz w:val="22"/>
          <w:szCs w:val="22"/>
        </w:rPr>
        <w:lastRenderedPageBreak/>
        <w:t>Terms and Conditions</w:t>
      </w:r>
    </w:p>
    <w:p w14:paraId="6E9516D9" w14:textId="77777777" w:rsidR="00937A99" w:rsidRPr="00F40854" w:rsidRDefault="00937A99" w:rsidP="001969EC">
      <w:pPr>
        <w:spacing w:before="240" w:after="240"/>
        <w:rPr>
          <w:rFonts w:ascii="Arial" w:hAnsi="Arial" w:cs="Arial"/>
          <w:b/>
          <w:sz w:val="22"/>
          <w:szCs w:val="22"/>
        </w:rPr>
      </w:pPr>
      <w:r w:rsidRPr="00F40854">
        <w:rPr>
          <w:rFonts w:ascii="Arial" w:hAnsi="Arial" w:cs="Arial"/>
          <w:b/>
          <w:sz w:val="22"/>
          <w:szCs w:val="22"/>
        </w:rPr>
        <w:t>1. Ownership of the Property</w:t>
      </w:r>
    </w:p>
    <w:p w14:paraId="689A625D" w14:textId="77777777" w:rsidR="00937A99" w:rsidRDefault="00937A99" w:rsidP="001969EC">
      <w:pPr>
        <w:spacing w:before="240" w:after="240"/>
        <w:rPr>
          <w:rFonts w:ascii="Arial" w:hAnsi="Arial" w:cs="Arial"/>
          <w:sz w:val="22"/>
          <w:szCs w:val="22"/>
        </w:rPr>
      </w:pPr>
      <w:r>
        <w:rPr>
          <w:rFonts w:ascii="Arial" w:hAnsi="Arial" w:cs="Arial"/>
          <w:sz w:val="22"/>
          <w:szCs w:val="22"/>
        </w:rPr>
        <w:t>The successful purchaser will own the property outright and retain a 100% interest in the title deeds but only pays a proportion of the</w:t>
      </w:r>
      <w:r w:rsidR="000B6CAF">
        <w:rPr>
          <w:rFonts w:ascii="Arial" w:hAnsi="Arial" w:cs="Arial"/>
          <w:sz w:val="22"/>
          <w:szCs w:val="22"/>
        </w:rPr>
        <w:t xml:space="preserve"> market value as the</w:t>
      </w:r>
      <w:r>
        <w:rPr>
          <w:rFonts w:ascii="Arial" w:hAnsi="Arial" w:cs="Arial"/>
          <w:sz w:val="22"/>
          <w:szCs w:val="22"/>
        </w:rPr>
        <w:t xml:space="preserve"> price.  Aberdeen City Council retains an interest in the property through a standard security that is ranked after any standard security held by the mortgage provider.</w:t>
      </w:r>
    </w:p>
    <w:p w14:paraId="05BC7A68" w14:textId="77777777" w:rsidR="00B81B70" w:rsidRDefault="00937A99" w:rsidP="001969EC">
      <w:pPr>
        <w:spacing w:before="240" w:after="240"/>
        <w:rPr>
          <w:rFonts w:ascii="Arial" w:hAnsi="Arial" w:cs="Arial"/>
          <w:sz w:val="22"/>
          <w:szCs w:val="22"/>
        </w:rPr>
      </w:pPr>
      <w:r>
        <w:rPr>
          <w:rFonts w:ascii="Arial" w:hAnsi="Arial" w:cs="Arial"/>
          <w:sz w:val="22"/>
          <w:szCs w:val="22"/>
        </w:rPr>
        <w:t>Any property purchased under this scheme must be your main and only home.  Therefore if you currently own a property this would need to be sold prior to being able to purchase a property under this scheme.</w:t>
      </w:r>
    </w:p>
    <w:p w14:paraId="2AB09B7C" w14:textId="77777777" w:rsidR="00937A99" w:rsidRPr="009D426A" w:rsidRDefault="00937A99" w:rsidP="001969EC">
      <w:pPr>
        <w:spacing w:before="240" w:after="240"/>
        <w:rPr>
          <w:rFonts w:ascii="Arial" w:hAnsi="Arial" w:cs="Arial"/>
          <w:b/>
          <w:sz w:val="22"/>
          <w:szCs w:val="22"/>
        </w:rPr>
      </w:pPr>
      <w:r w:rsidRPr="009D426A">
        <w:rPr>
          <w:rFonts w:ascii="Arial" w:hAnsi="Arial" w:cs="Arial"/>
          <w:b/>
          <w:sz w:val="22"/>
          <w:szCs w:val="22"/>
        </w:rPr>
        <w:t>2.  Selling the Property</w:t>
      </w:r>
    </w:p>
    <w:p w14:paraId="5449A442" w14:textId="77777777" w:rsidR="00D06917" w:rsidRPr="00D50AAD" w:rsidRDefault="00152B25" w:rsidP="001969EC">
      <w:pPr>
        <w:spacing w:before="240" w:after="240"/>
        <w:rPr>
          <w:rFonts w:ascii="Arial" w:hAnsi="Arial" w:cs="Arial"/>
          <w:sz w:val="22"/>
          <w:szCs w:val="22"/>
        </w:rPr>
      </w:pPr>
      <w:r>
        <w:rPr>
          <w:rFonts w:ascii="Arial" w:hAnsi="Arial" w:cs="Arial"/>
          <w:sz w:val="22"/>
          <w:szCs w:val="22"/>
        </w:rPr>
        <w:t>The properties are</w:t>
      </w:r>
      <w:r w:rsidR="00D06917" w:rsidRPr="00D50AAD">
        <w:rPr>
          <w:rFonts w:ascii="Arial" w:hAnsi="Arial" w:cs="Arial"/>
          <w:sz w:val="22"/>
          <w:szCs w:val="22"/>
        </w:rPr>
        <w:t xml:space="preserve"> offered</w:t>
      </w:r>
      <w:r>
        <w:rPr>
          <w:rFonts w:ascii="Arial" w:hAnsi="Arial" w:cs="Arial"/>
          <w:sz w:val="22"/>
          <w:szCs w:val="22"/>
        </w:rPr>
        <w:t xml:space="preserve"> to qualifying purchasers at a discounted price which means that</w:t>
      </w:r>
      <w:r w:rsidR="00D06917" w:rsidRPr="00D50AAD">
        <w:rPr>
          <w:rFonts w:ascii="Arial" w:hAnsi="Arial" w:cs="Arial"/>
          <w:sz w:val="22"/>
          <w:szCs w:val="22"/>
        </w:rPr>
        <w:t xml:space="preserve"> conditions are attached to any subsequent sale of the property:</w:t>
      </w:r>
    </w:p>
    <w:p w14:paraId="282F6B5E" w14:textId="77777777" w:rsidR="00D06917" w:rsidRPr="00800E62" w:rsidRDefault="00D06917" w:rsidP="00800E62">
      <w:pPr>
        <w:numPr>
          <w:ilvl w:val="0"/>
          <w:numId w:val="2"/>
        </w:numPr>
        <w:spacing w:before="240" w:after="240"/>
        <w:rPr>
          <w:rFonts w:ascii="Arial" w:hAnsi="Arial" w:cs="Arial"/>
          <w:sz w:val="22"/>
          <w:szCs w:val="22"/>
        </w:rPr>
      </w:pPr>
      <w:r w:rsidRPr="00D50AAD">
        <w:rPr>
          <w:rFonts w:ascii="Arial" w:hAnsi="Arial" w:cs="Arial"/>
          <w:sz w:val="22"/>
          <w:szCs w:val="22"/>
        </w:rPr>
        <w:t>In the event that the owner wishes to sell or dispose of the property, they will need to notify Aberdeen City Council in writing and Aberdeen City Council will have a 4 week period to decide and inform the current owner whether or not they want to keep the property as a discounted housing unit.</w:t>
      </w:r>
      <w:r w:rsidR="00724C9F" w:rsidRPr="00D50AAD">
        <w:rPr>
          <w:rFonts w:ascii="Arial" w:hAnsi="Arial" w:cs="Arial"/>
          <w:sz w:val="22"/>
          <w:szCs w:val="22"/>
        </w:rPr>
        <w:t xml:space="preserve">  The owner must provide a valu</w:t>
      </w:r>
      <w:r w:rsidR="00A863CA" w:rsidRPr="00D50AAD">
        <w:rPr>
          <w:rFonts w:ascii="Arial" w:hAnsi="Arial" w:cs="Arial"/>
          <w:sz w:val="22"/>
          <w:szCs w:val="22"/>
        </w:rPr>
        <w:t xml:space="preserve">ation to determine current open </w:t>
      </w:r>
      <w:r w:rsidR="00724C9F" w:rsidRPr="00D50AAD">
        <w:rPr>
          <w:rFonts w:ascii="Arial" w:hAnsi="Arial" w:cs="Arial"/>
          <w:sz w:val="22"/>
          <w:szCs w:val="22"/>
        </w:rPr>
        <w:t>market value.  This can be in the form of a Home Report.</w:t>
      </w:r>
      <w:r w:rsidR="00A863CA" w:rsidRPr="00D50AAD">
        <w:rPr>
          <w:rFonts w:ascii="Arial" w:hAnsi="Arial" w:cs="Arial"/>
          <w:sz w:val="22"/>
          <w:szCs w:val="22"/>
        </w:rPr>
        <w:t xml:space="preserve">  The property will then be sold </w:t>
      </w:r>
      <w:r w:rsidR="00714969">
        <w:rPr>
          <w:rFonts w:ascii="Arial" w:hAnsi="Arial" w:cs="Arial"/>
          <w:sz w:val="22"/>
          <w:szCs w:val="22"/>
        </w:rPr>
        <w:t>by the owner</w:t>
      </w:r>
      <w:r w:rsidR="00C41594">
        <w:rPr>
          <w:rFonts w:ascii="Arial" w:hAnsi="Arial" w:cs="Arial"/>
          <w:sz w:val="22"/>
          <w:szCs w:val="22"/>
        </w:rPr>
        <w:t xml:space="preserve"> to a qualifying purchaser</w:t>
      </w:r>
      <w:r w:rsidR="00714969">
        <w:rPr>
          <w:rFonts w:ascii="Arial" w:hAnsi="Arial" w:cs="Arial"/>
          <w:sz w:val="22"/>
          <w:szCs w:val="22"/>
        </w:rPr>
        <w:t xml:space="preserve"> </w:t>
      </w:r>
      <w:r w:rsidR="00016BFA">
        <w:rPr>
          <w:rFonts w:ascii="Arial" w:hAnsi="Arial" w:cs="Arial"/>
          <w:sz w:val="22"/>
          <w:szCs w:val="22"/>
        </w:rPr>
        <w:t>at a price equivale</w:t>
      </w:r>
      <w:r w:rsidR="00D948E5">
        <w:rPr>
          <w:rFonts w:ascii="Arial" w:hAnsi="Arial" w:cs="Arial"/>
          <w:sz w:val="22"/>
          <w:szCs w:val="22"/>
        </w:rPr>
        <w:t xml:space="preserve">nt to the appropriate percentage </w:t>
      </w:r>
      <w:r w:rsidR="00800E62" w:rsidRPr="00800E62">
        <w:rPr>
          <w:rFonts w:ascii="Arial" w:hAnsi="Arial" w:cs="Arial"/>
          <w:sz w:val="22"/>
          <w:szCs w:val="22"/>
        </w:rPr>
        <w:t>of the open market value</w:t>
      </w:r>
      <w:r w:rsidR="00D948E5">
        <w:rPr>
          <w:rFonts w:ascii="Arial" w:hAnsi="Arial" w:cs="Arial"/>
          <w:sz w:val="22"/>
          <w:szCs w:val="22"/>
        </w:rPr>
        <w:t xml:space="preserve"> (see table)</w:t>
      </w:r>
      <w:r w:rsidR="00800E62">
        <w:rPr>
          <w:rFonts w:ascii="Arial" w:hAnsi="Arial" w:cs="Arial"/>
          <w:sz w:val="22"/>
          <w:szCs w:val="22"/>
        </w:rPr>
        <w:t>.</w:t>
      </w:r>
    </w:p>
    <w:p w14:paraId="3E36C47F" w14:textId="77777777" w:rsidR="00C218C0" w:rsidRPr="00C218C0" w:rsidRDefault="00A863CA" w:rsidP="00C218C0">
      <w:pPr>
        <w:numPr>
          <w:ilvl w:val="0"/>
          <w:numId w:val="2"/>
        </w:numPr>
        <w:spacing w:before="240" w:after="240"/>
        <w:rPr>
          <w:rFonts w:ascii="Arial" w:hAnsi="Arial" w:cs="Arial"/>
          <w:sz w:val="22"/>
          <w:szCs w:val="22"/>
        </w:rPr>
      </w:pPr>
      <w:r w:rsidRPr="00D50AAD">
        <w:rPr>
          <w:rFonts w:ascii="Arial" w:hAnsi="Arial" w:cs="Arial"/>
          <w:sz w:val="22"/>
          <w:szCs w:val="22"/>
        </w:rPr>
        <w:t>Should Aberdeen City Council decide that they no longer want to keep the property for affordable housing then the owner will be entitled to sell th</w:t>
      </w:r>
      <w:r w:rsidR="00D33FE7">
        <w:rPr>
          <w:rFonts w:ascii="Arial" w:hAnsi="Arial" w:cs="Arial"/>
          <w:sz w:val="22"/>
          <w:szCs w:val="22"/>
        </w:rPr>
        <w:t xml:space="preserve">e property on the open </w:t>
      </w:r>
      <w:proofErr w:type="gramStart"/>
      <w:r w:rsidR="001969EC">
        <w:rPr>
          <w:rFonts w:ascii="Arial" w:hAnsi="Arial" w:cs="Arial"/>
          <w:sz w:val="22"/>
          <w:szCs w:val="22"/>
        </w:rPr>
        <w:t>market.</w:t>
      </w:r>
      <w:proofErr w:type="gramEnd"/>
      <w:r w:rsidR="001969EC">
        <w:rPr>
          <w:rFonts w:ascii="Arial" w:hAnsi="Arial" w:cs="Arial"/>
          <w:sz w:val="22"/>
          <w:szCs w:val="22"/>
        </w:rPr>
        <w:t xml:space="preserve"> </w:t>
      </w:r>
      <w:r w:rsidRPr="00D50AAD">
        <w:rPr>
          <w:rFonts w:ascii="Arial" w:hAnsi="Arial" w:cs="Arial"/>
          <w:sz w:val="22"/>
          <w:szCs w:val="22"/>
        </w:rPr>
        <w:t>The owner will be en</w:t>
      </w:r>
      <w:r w:rsidR="00D97C9A">
        <w:rPr>
          <w:rFonts w:ascii="Arial" w:hAnsi="Arial" w:cs="Arial"/>
          <w:sz w:val="22"/>
          <w:szCs w:val="22"/>
        </w:rPr>
        <w:t>titled to receive</w:t>
      </w:r>
      <w:r w:rsidR="00D948E5">
        <w:rPr>
          <w:rFonts w:ascii="Arial" w:hAnsi="Arial" w:cs="Arial"/>
          <w:sz w:val="22"/>
          <w:szCs w:val="22"/>
        </w:rPr>
        <w:t xml:space="preserve"> the appropriate percentage</w:t>
      </w:r>
      <w:r w:rsidR="00D33FE7" w:rsidRPr="00C218C0">
        <w:rPr>
          <w:rFonts w:ascii="Arial" w:hAnsi="Arial" w:cs="Arial"/>
          <w:sz w:val="22"/>
          <w:szCs w:val="22"/>
        </w:rPr>
        <w:t xml:space="preserve"> </w:t>
      </w:r>
      <w:r w:rsidR="004A279D">
        <w:rPr>
          <w:rFonts w:ascii="Arial" w:hAnsi="Arial" w:cs="Arial"/>
          <w:sz w:val="22"/>
          <w:szCs w:val="22"/>
        </w:rPr>
        <w:t>of the open market value</w:t>
      </w:r>
      <w:r w:rsidR="00D948E5">
        <w:rPr>
          <w:rFonts w:ascii="Arial" w:hAnsi="Arial" w:cs="Arial"/>
          <w:sz w:val="22"/>
          <w:szCs w:val="22"/>
        </w:rPr>
        <w:t xml:space="preserve"> (see table)</w:t>
      </w:r>
      <w:r w:rsidR="004A279D">
        <w:rPr>
          <w:rFonts w:ascii="Arial" w:hAnsi="Arial" w:cs="Arial"/>
          <w:sz w:val="22"/>
          <w:szCs w:val="22"/>
        </w:rPr>
        <w:t>, w</w:t>
      </w:r>
      <w:r w:rsidR="004A279D" w:rsidRPr="004A279D">
        <w:rPr>
          <w:rFonts w:ascii="Arial" w:hAnsi="Arial" w:cs="Arial"/>
          <w:sz w:val="22"/>
          <w:szCs w:val="22"/>
        </w:rPr>
        <w:t>ith t</w:t>
      </w:r>
      <w:r w:rsidR="00016BFA" w:rsidRPr="004A279D">
        <w:rPr>
          <w:rFonts w:ascii="Arial" w:hAnsi="Arial" w:cs="Arial"/>
          <w:sz w:val="22"/>
          <w:szCs w:val="22"/>
        </w:rPr>
        <w:t xml:space="preserve">he </w:t>
      </w:r>
      <w:r w:rsidR="00016BFA" w:rsidRPr="00C218C0">
        <w:rPr>
          <w:rFonts w:ascii="Arial" w:hAnsi="Arial" w:cs="Arial"/>
          <w:sz w:val="22"/>
          <w:szCs w:val="22"/>
        </w:rPr>
        <w:t>remaini</w:t>
      </w:r>
      <w:r w:rsidR="004A279D" w:rsidRPr="00C218C0">
        <w:rPr>
          <w:rFonts w:ascii="Arial" w:hAnsi="Arial" w:cs="Arial"/>
          <w:sz w:val="22"/>
          <w:szCs w:val="22"/>
        </w:rPr>
        <w:t xml:space="preserve">ng </w:t>
      </w:r>
      <w:r w:rsidR="00D948E5" w:rsidRPr="00D948E5">
        <w:rPr>
          <w:rFonts w:ascii="Arial" w:hAnsi="Arial" w:cs="Arial"/>
          <w:sz w:val="22"/>
          <w:szCs w:val="22"/>
        </w:rPr>
        <w:t>percentage</w:t>
      </w:r>
      <w:r w:rsidR="004A279D" w:rsidRPr="00D948E5">
        <w:rPr>
          <w:rFonts w:ascii="Arial" w:hAnsi="Arial" w:cs="Arial"/>
          <w:sz w:val="22"/>
          <w:szCs w:val="22"/>
        </w:rPr>
        <w:t xml:space="preserve"> </w:t>
      </w:r>
      <w:r w:rsidRPr="004A279D">
        <w:rPr>
          <w:rFonts w:ascii="Arial" w:hAnsi="Arial" w:cs="Arial"/>
          <w:sz w:val="22"/>
          <w:szCs w:val="22"/>
        </w:rPr>
        <w:t>of the open market value</w:t>
      </w:r>
      <w:r w:rsidR="004A279D">
        <w:rPr>
          <w:rFonts w:ascii="Arial" w:hAnsi="Arial" w:cs="Arial"/>
          <w:sz w:val="22"/>
          <w:szCs w:val="22"/>
        </w:rPr>
        <w:t xml:space="preserve"> </w:t>
      </w:r>
      <w:r w:rsidR="00152B25" w:rsidRPr="004A279D">
        <w:rPr>
          <w:rFonts w:ascii="Arial" w:hAnsi="Arial" w:cs="Arial"/>
          <w:sz w:val="22"/>
          <w:szCs w:val="22"/>
        </w:rPr>
        <w:t>going to Aberdeen City Council to be used for future affordable housing provision.</w:t>
      </w:r>
    </w:p>
    <w:p w14:paraId="561D23B0" w14:textId="77777777" w:rsidR="00C218C0" w:rsidRDefault="00C218C0" w:rsidP="001969EC">
      <w:pPr>
        <w:spacing w:before="240" w:after="240"/>
        <w:ind w:left="360"/>
        <w:rPr>
          <w:rFonts w:ascii="Arial" w:hAnsi="Arial" w:cs="Arial"/>
          <w:b/>
          <w:sz w:val="22"/>
          <w:szCs w:val="22"/>
        </w:rPr>
      </w:pPr>
      <w:r>
        <w:rPr>
          <w:rFonts w:ascii="Arial" w:hAnsi="Arial" w:cs="Arial"/>
          <w:b/>
          <w:sz w:val="22"/>
          <w:szCs w:val="22"/>
        </w:rPr>
        <w:t>3.  Other Costs Involved</w:t>
      </w:r>
    </w:p>
    <w:p w14:paraId="36EEF1D4" w14:textId="77777777" w:rsidR="00E33394" w:rsidRDefault="00F9068D" w:rsidP="00E33394">
      <w:pPr>
        <w:spacing w:before="240" w:after="240"/>
        <w:ind w:left="360"/>
        <w:rPr>
          <w:rFonts w:ascii="Arial" w:hAnsi="Arial" w:cs="Arial"/>
          <w:sz w:val="22"/>
          <w:szCs w:val="22"/>
        </w:rPr>
      </w:pPr>
      <w:r>
        <w:rPr>
          <w:rFonts w:ascii="Arial" w:hAnsi="Arial" w:cs="Arial"/>
          <w:sz w:val="22"/>
          <w:szCs w:val="22"/>
        </w:rPr>
        <w:t xml:space="preserve">You must be able to obtain a mortgage and will require a deposit.  The level of deposit required will be determined by your mortgage provider. </w:t>
      </w:r>
      <w:r w:rsidR="00C218C0">
        <w:rPr>
          <w:rFonts w:ascii="Arial" w:hAnsi="Arial" w:cs="Arial"/>
          <w:sz w:val="22"/>
          <w:szCs w:val="22"/>
        </w:rPr>
        <w:t>As with a normal house purchase the successful applicant will be responsible for all their purchasing costs such as legal fees, surveys, etc.  This wil</w:t>
      </w:r>
      <w:r w:rsidR="000B6CAF">
        <w:rPr>
          <w:rFonts w:ascii="Arial" w:hAnsi="Arial" w:cs="Arial"/>
          <w:sz w:val="22"/>
          <w:szCs w:val="22"/>
        </w:rPr>
        <w:t>l include the costs of executing and registering</w:t>
      </w:r>
      <w:r w:rsidR="00C218C0">
        <w:rPr>
          <w:rFonts w:ascii="Arial" w:hAnsi="Arial" w:cs="Arial"/>
          <w:sz w:val="22"/>
          <w:szCs w:val="22"/>
        </w:rPr>
        <w:t xml:space="preserve"> a Standard Security in favour of Aberdeen City Council for the discount.</w:t>
      </w:r>
      <w:r w:rsidR="00E33394">
        <w:rPr>
          <w:rFonts w:ascii="Arial" w:hAnsi="Arial" w:cs="Arial"/>
          <w:sz w:val="22"/>
          <w:szCs w:val="22"/>
        </w:rPr>
        <w:t xml:space="preserve">  </w:t>
      </w:r>
      <w:bookmarkStart w:id="0" w:name="_GoBack"/>
      <w:bookmarkEnd w:id="0"/>
      <w:r w:rsidR="00E33394">
        <w:rPr>
          <w:rFonts w:ascii="Arial" w:hAnsi="Arial" w:cs="Arial"/>
          <w:sz w:val="22"/>
          <w:szCs w:val="22"/>
        </w:rPr>
        <w:t xml:space="preserve">Aberdeen City Council will charge a fee of £250 + VAT for the legal work involved in preparing </w:t>
      </w:r>
      <w:r w:rsidR="0060555D">
        <w:rPr>
          <w:rFonts w:ascii="Arial" w:hAnsi="Arial" w:cs="Arial"/>
          <w:sz w:val="22"/>
          <w:szCs w:val="22"/>
        </w:rPr>
        <w:t xml:space="preserve">and registering </w:t>
      </w:r>
      <w:r w:rsidR="00E33394">
        <w:rPr>
          <w:rFonts w:ascii="Arial" w:hAnsi="Arial" w:cs="Arial"/>
          <w:sz w:val="22"/>
          <w:szCs w:val="22"/>
        </w:rPr>
        <w:t>this document.   There is also a registration fee of £60.</w:t>
      </w:r>
    </w:p>
    <w:p w14:paraId="07C01228" w14:textId="77777777" w:rsidR="00C218C0" w:rsidRDefault="00C218C0" w:rsidP="001969EC">
      <w:pPr>
        <w:spacing w:before="240" w:after="240"/>
        <w:ind w:left="360"/>
        <w:rPr>
          <w:rFonts w:ascii="Arial" w:hAnsi="Arial" w:cs="Arial"/>
          <w:sz w:val="22"/>
          <w:szCs w:val="22"/>
        </w:rPr>
      </w:pPr>
      <w:r>
        <w:rPr>
          <w:rFonts w:ascii="Arial" w:hAnsi="Arial" w:cs="Arial"/>
          <w:sz w:val="22"/>
          <w:szCs w:val="22"/>
        </w:rPr>
        <w:t>Following the purchase of the property the owner will be responsible for paying Council Tax and any factoring charges which apply.  They will also be responsible for the repair and maintenance of the property.</w:t>
      </w:r>
    </w:p>
    <w:p w14:paraId="6E854E96" w14:textId="77777777" w:rsidR="00052AD0" w:rsidRPr="002A76AC" w:rsidRDefault="00576BE0" w:rsidP="001969EC">
      <w:pPr>
        <w:spacing w:before="240" w:after="240"/>
        <w:ind w:left="360"/>
        <w:rPr>
          <w:rFonts w:ascii="Arial" w:hAnsi="Arial" w:cs="Arial"/>
          <w:b/>
          <w:sz w:val="22"/>
          <w:szCs w:val="22"/>
        </w:rPr>
      </w:pPr>
      <w:r>
        <w:rPr>
          <w:rFonts w:ascii="Arial" w:hAnsi="Arial" w:cs="Arial"/>
          <w:b/>
          <w:sz w:val="22"/>
          <w:szCs w:val="22"/>
        </w:rPr>
        <w:t xml:space="preserve">Council Tax – </w:t>
      </w:r>
      <w:r w:rsidR="00F93731" w:rsidRPr="005770FD">
        <w:rPr>
          <w:rFonts w:ascii="Arial" w:hAnsi="Arial" w:cs="Arial"/>
          <w:b/>
          <w:sz w:val="22"/>
          <w:szCs w:val="22"/>
        </w:rPr>
        <w:t>TBC</w:t>
      </w:r>
    </w:p>
    <w:p w14:paraId="0B24CA54" w14:textId="7660D3A5" w:rsidR="00C255A9" w:rsidRPr="002A76AC" w:rsidRDefault="00052AD0" w:rsidP="00C255A9">
      <w:pPr>
        <w:spacing w:before="240" w:after="240"/>
        <w:ind w:left="360"/>
        <w:rPr>
          <w:rFonts w:ascii="Arial" w:hAnsi="Arial" w:cs="Arial"/>
          <w:b/>
          <w:sz w:val="22"/>
          <w:szCs w:val="22"/>
        </w:rPr>
      </w:pPr>
      <w:r w:rsidRPr="002A76AC">
        <w:rPr>
          <w:rFonts w:ascii="Arial" w:hAnsi="Arial" w:cs="Arial"/>
          <w:b/>
          <w:sz w:val="22"/>
          <w:szCs w:val="22"/>
        </w:rPr>
        <w:t>Facto</w:t>
      </w:r>
      <w:r w:rsidR="00576BE0">
        <w:rPr>
          <w:rFonts w:ascii="Arial" w:hAnsi="Arial" w:cs="Arial"/>
          <w:b/>
          <w:sz w:val="22"/>
          <w:szCs w:val="22"/>
        </w:rPr>
        <w:t xml:space="preserve">ring </w:t>
      </w:r>
      <w:r w:rsidR="00576BE0" w:rsidRPr="002C1858">
        <w:rPr>
          <w:rFonts w:ascii="Arial" w:hAnsi="Arial" w:cs="Arial"/>
          <w:b/>
          <w:sz w:val="22"/>
          <w:szCs w:val="22"/>
        </w:rPr>
        <w:t xml:space="preserve">Charge – </w:t>
      </w:r>
      <w:r w:rsidR="005770FD" w:rsidRPr="002C1858">
        <w:rPr>
          <w:rFonts w:ascii="Arial" w:hAnsi="Arial" w:cs="Arial"/>
          <w:b/>
          <w:sz w:val="22"/>
          <w:szCs w:val="22"/>
        </w:rPr>
        <w:t>estimated</w:t>
      </w:r>
      <w:r w:rsidR="007324D0" w:rsidRPr="002C1858">
        <w:rPr>
          <w:rFonts w:ascii="Arial" w:hAnsi="Arial" w:cs="Arial"/>
          <w:b/>
          <w:sz w:val="22"/>
          <w:szCs w:val="22"/>
        </w:rPr>
        <w:t xml:space="preserve"> </w:t>
      </w:r>
      <w:r w:rsidR="005770FD" w:rsidRPr="002C1858">
        <w:rPr>
          <w:rFonts w:ascii="Arial" w:hAnsi="Arial" w:cs="Arial"/>
          <w:b/>
          <w:sz w:val="22"/>
          <w:szCs w:val="22"/>
        </w:rPr>
        <w:t>£</w:t>
      </w:r>
      <w:r w:rsidR="002C1858" w:rsidRPr="002C1858">
        <w:rPr>
          <w:rFonts w:ascii="Arial" w:hAnsi="Arial" w:cs="Arial"/>
          <w:b/>
          <w:sz w:val="22"/>
          <w:szCs w:val="22"/>
        </w:rPr>
        <w:t>59</w:t>
      </w:r>
      <w:r w:rsidR="005770FD" w:rsidRPr="002C1858">
        <w:rPr>
          <w:rFonts w:ascii="Arial" w:hAnsi="Arial" w:cs="Arial"/>
          <w:b/>
          <w:sz w:val="22"/>
          <w:szCs w:val="22"/>
        </w:rPr>
        <w:t xml:space="preserve"> </w:t>
      </w:r>
      <w:r w:rsidR="002336E6" w:rsidRPr="002C1858">
        <w:rPr>
          <w:rFonts w:ascii="Arial" w:hAnsi="Arial" w:cs="Arial"/>
          <w:b/>
          <w:sz w:val="22"/>
          <w:szCs w:val="22"/>
        </w:rPr>
        <w:t>per month</w:t>
      </w:r>
      <w:r w:rsidR="00F22C58" w:rsidRPr="002C1858">
        <w:rPr>
          <w:rFonts w:ascii="Arial" w:hAnsi="Arial" w:cs="Arial"/>
          <w:b/>
          <w:sz w:val="22"/>
          <w:szCs w:val="22"/>
        </w:rPr>
        <w:t xml:space="preserve"> plus </w:t>
      </w:r>
      <w:r w:rsidR="00261803">
        <w:rPr>
          <w:rFonts w:ascii="Arial" w:hAnsi="Arial" w:cs="Arial"/>
          <w:b/>
          <w:sz w:val="22"/>
          <w:szCs w:val="22"/>
        </w:rPr>
        <w:t>Factor’s float/</w:t>
      </w:r>
      <w:r w:rsidR="00F22C58" w:rsidRPr="002C1858">
        <w:rPr>
          <w:rFonts w:ascii="Arial" w:hAnsi="Arial" w:cs="Arial"/>
          <w:b/>
          <w:sz w:val="22"/>
          <w:szCs w:val="22"/>
        </w:rPr>
        <w:t>deposit</w:t>
      </w:r>
      <w:r w:rsidR="00D33FE7" w:rsidRPr="002C1858">
        <w:rPr>
          <w:rFonts w:ascii="Arial" w:hAnsi="Arial" w:cs="Arial"/>
          <w:b/>
          <w:sz w:val="22"/>
          <w:szCs w:val="22"/>
        </w:rPr>
        <w:t xml:space="preserve"> of</w:t>
      </w:r>
      <w:r w:rsidR="00F22C58" w:rsidRPr="002C1858">
        <w:rPr>
          <w:rFonts w:ascii="Arial" w:hAnsi="Arial" w:cs="Arial"/>
          <w:b/>
          <w:sz w:val="22"/>
          <w:szCs w:val="22"/>
        </w:rPr>
        <w:t xml:space="preserve"> </w:t>
      </w:r>
      <w:r w:rsidR="005770FD" w:rsidRPr="002C1858">
        <w:rPr>
          <w:rFonts w:ascii="Arial" w:hAnsi="Arial" w:cs="Arial"/>
          <w:b/>
          <w:sz w:val="22"/>
          <w:szCs w:val="22"/>
        </w:rPr>
        <w:t>£</w:t>
      </w:r>
      <w:r w:rsidR="002C1858" w:rsidRPr="002C1858">
        <w:rPr>
          <w:rFonts w:ascii="Arial" w:hAnsi="Arial" w:cs="Arial"/>
          <w:b/>
          <w:sz w:val="22"/>
          <w:szCs w:val="22"/>
        </w:rPr>
        <w:t>350</w:t>
      </w:r>
      <w:r w:rsidR="00C255A9">
        <w:rPr>
          <w:rFonts w:ascii="Arial" w:hAnsi="Arial" w:cs="Arial"/>
          <w:b/>
          <w:sz w:val="22"/>
          <w:szCs w:val="22"/>
        </w:rPr>
        <w:br/>
      </w:r>
      <w:r w:rsidR="00C255A9">
        <w:rPr>
          <w:rFonts w:ascii="Arial" w:hAnsi="Arial" w:cs="Arial"/>
          <w:sz w:val="22"/>
          <w:szCs w:val="22"/>
        </w:rPr>
        <w:t>(F</w:t>
      </w:r>
      <w:r w:rsidR="00C255A9" w:rsidRPr="00C255A9">
        <w:rPr>
          <w:rFonts w:ascii="Arial" w:hAnsi="Arial" w:cs="Arial"/>
          <w:sz w:val="22"/>
          <w:szCs w:val="22"/>
        </w:rPr>
        <w:t>igure</w:t>
      </w:r>
      <w:r w:rsidR="00C255A9">
        <w:rPr>
          <w:rFonts w:ascii="Arial" w:hAnsi="Arial" w:cs="Arial"/>
          <w:sz w:val="22"/>
          <w:szCs w:val="22"/>
        </w:rPr>
        <w:t>s</w:t>
      </w:r>
      <w:r w:rsidR="005770FD">
        <w:rPr>
          <w:rFonts w:ascii="Arial" w:hAnsi="Arial" w:cs="Arial"/>
          <w:sz w:val="22"/>
          <w:szCs w:val="22"/>
        </w:rPr>
        <w:t xml:space="preserve"> are</w:t>
      </w:r>
      <w:r w:rsidR="00D948E5">
        <w:rPr>
          <w:rFonts w:ascii="Arial" w:hAnsi="Arial" w:cs="Arial"/>
          <w:sz w:val="22"/>
          <w:szCs w:val="22"/>
        </w:rPr>
        <w:t xml:space="preserve"> provided by</w:t>
      </w:r>
      <w:r w:rsidR="00C255A9" w:rsidRPr="00C255A9">
        <w:rPr>
          <w:rFonts w:ascii="Arial" w:hAnsi="Arial" w:cs="Arial"/>
          <w:sz w:val="22"/>
          <w:szCs w:val="22"/>
        </w:rPr>
        <w:t xml:space="preserve"> </w:t>
      </w:r>
      <w:r w:rsidR="005770FD">
        <w:rPr>
          <w:rFonts w:ascii="Arial" w:hAnsi="Arial" w:cs="Arial"/>
          <w:sz w:val="22"/>
          <w:szCs w:val="22"/>
        </w:rPr>
        <w:t xml:space="preserve">the </w:t>
      </w:r>
      <w:r w:rsidR="00C255A9" w:rsidRPr="00C255A9">
        <w:rPr>
          <w:rFonts w:ascii="Arial" w:hAnsi="Arial" w:cs="Arial"/>
          <w:sz w:val="22"/>
          <w:szCs w:val="22"/>
        </w:rPr>
        <w:t>developer</w:t>
      </w:r>
      <w:r w:rsidR="005770FD">
        <w:rPr>
          <w:rFonts w:ascii="Arial" w:hAnsi="Arial" w:cs="Arial"/>
          <w:sz w:val="22"/>
          <w:szCs w:val="22"/>
        </w:rPr>
        <w:t xml:space="preserve"> and are subject to change</w:t>
      </w:r>
      <w:r w:rsidR="00C255A9" w:rsidRPr="00C255A9">
        <w:rPr>
          <w:rFonts w:ascii="Arial" w:hAnsi="Arial" w:cs="Arial"/>
          <w:sz w:val="22"/>
          <w:szCs w:val="22"/>
        </w:rPr>
        <w:t>)</w:t>
      </w:r>
    </w:p>
    <w:p w14:paraId="1D72B97B" w14:textId="70D9329D" w:rsidR="00A863CA" w:rsidRDefault="00A863CA" w:rsidP="001969EC">
      <w:pPr>
        <w:spacing w:before="240" w:after="240"/>
        <w:ind w:left="360"/>
        <w:rPr>
          <w:rFonts w:ascii="Arial" w:hAnsi="Arial" w:cs="Arial"/>
          <w:b/>
          <w:sz w:val="22"/>
          <w:szCs w:val="22"/>
        </w:rPr>
      </w:pPr>
      <w:r w:rsidRPr="00D50AAD">
        <w:rPr>
          <w:rFonts w:ascii="Arial" w:hAnsi="Arial" w:cs="Arial"/>
          <w:b/>
          <w:sz w:val="22"/>
          <w:szCs w:val="22"/>
        </w:rPr>
        <w:t>Whilst Aberdeen City Council prioritise applicants for this scheme</w:t>
      </w:r>
      <w:r w:rsidR="00C57327">
        <w:rPr>
          <w:rFonts w:ascii="Arial" w:hAnsi="Arial" w:cs="Arial"/>
          <w:b/>
          <w:sz w:val="22"/>
          <w:szCs w:val="22"/>
        </w:rPr>
        <w:t xml:space="preserve"> according to housing need</w:t>
      </w:r>
      <w:r w:rsidRPr="00D50AAD">
        <w:rPr>
          <w:rFonts w:ascii="Arial" w:hAnsi="Arial" w:cs="Arial"/>
          <w:b/>
          <w:sz w:val="22"/>
          <w:szCs w:val="22"/>
        </w:rPr>
        <w:t>, any contractual agreement</w:t>
      </w:r>
      <w:r w:rsidR="00FC3A29">
        <w:rPr>
          <w:rFonts w:ascii="Arial" w:hAnsi="Arial" w:cs="Arial"/>
          <w:b/>
          <w:sz w:val="22"/>
          <w:szCs w:val="22"/>
        </w:rPr>
        <w:t xml:space="preserve"> relating to the purchase</w:t>
      </w:r>
      <w:r w:rsidRPr="00D50AAD">
        <w:rPr>
          <w:rFonts w:ascii="Arial" w:hAnsi="Arial" w:cs="Arial"/>
          <w:b/>
          <w:sz w:val="22"/>
          <w:szCs w:val="22"/>
        </w:rPr>
        <w:t xml:space="preserve"> is</w:t>
      </w:r>
      <w:r w:rsidR="00C41594">
        <w:rPr>
          <w:rFonts w:ascii="Arial" w:hAnsi="Arial" w:cs="Arial"/>
          <w:b/>
          <w:sz w:val="22"/>
          <w:szCs w:val="22"/>
        </w:rPr>
        <w:t xml:space="preserve"> entered int</w:t>
      </w:r>
      <w:r w:rsidR="006A18B0">
        <w:rPr>
          <w:rFonts w:ascii="Arial" w:hAnsi="Arial" w:cs="Arial"/>
          <w:b/>
          <w:sz w:val="22"/>
          <w:szCs w:val="22"/>
        </w:rPr>
        <w:t xml:space="preserve">o </w:t>
      </w:r>
      <w:r w:rsidR="006A18B0" w:rsidRPr="00D27D70">
        <w:rPr>
          <w:rFonts w:ascii="Arial" w:hAnsi="Arial" w:cs="Arial"/>
          <w:b/>
          <w:sz w:val="22"/>
          <w:szCs w:val="22"/>
        </w:rPr>
        <w:t xml:space="preserve">with </w:t>
      </w:r>
      <w:r w:rsidR="002C1858">
        <w:rPr>
          <w:rFonts w:ascii="Arial" w:hAnsi="Arial" w:cs="Arial"/>
          <w:b/>
          <w:sz w:val="22"/>
          <w:szCs w:val="22"/>
        </w:rPr>
        <w:t>Scotia</w:t>
      </w:r>
      <w:r w:rsidR="00B12ED2" w:rsidRPr="00D27D70">
        <w:rPr>
          <w:rFonts w:ascii="Arial" w:hAnsi="Arial" w:cs="Arial"/>
          <w:b/>
          <w:sz w:val="22"/>
          <w:szCs w:val="22"/>
        </w:rPr>
        <w:t xml:space="preserve"> Homes </w:t>
      </w:r>
      <w:r w:rsidRPr="00D50AAD">
        <w:rPr>
          <w:rFonts w:ascii="Arial" w:hAnsi="Arial" w:cs="Arial"/>
          <w:b/>
          <w:sz w:val="22"/>
          <w:szCs w:val="22"/>
        </w:rPr>
        <w:t>directly and does not involve Aberdeen City</w:t>
      </w:r>
      <w:r w:rsidR="001969EC">
        <w:rPr>
          <w:rFonts w:ascii="Arial" w:hAnsi="Arial" w:cs="Arial"/>
          <w:b/>
          <w:sz w:val="22"/>
          <w:szCs w:val="22"/>
        </w:rPr>
        <w:t xml:space="preserve"> Council. </w:t>
      </w:r>
      <w:r w:rsidRPr="00D50AAD">
        <w:rPr>
          <w:rFonts w:ascii="Arial" w:hAnsi="Arial" w:cs="Arial"/>
          <w:b/>
          <w:sz w:val="22"/>
          <w:szCs w:val="22"/>
        </w:rPr>
        <w:t xml:space="preserve">The contract </w:t>
      </w:r>
      <w:r w:rsidR="00EF0E65">
        <w:rPr>
          <w:rFonts w:ascii="Arial" w:hAnsi="Arial" w:cs="Arial"/>
          <w:b/>
          <w:sz w:val="22"/>
          <w:szCs w:val="22"/>
        </w:rPr>
        <w:t xml:space="preserve">of sale is between </w:t>
      </w:r>
      <w:r w:rsidR="002C1858">
        <w:rPr>
          <w:rFonts w:ascii="Arial" w:hAnsi="Arial" w:cs="Arial"/>
          <w:b/>
          <w:sz w:val="22"/>
          <w:szCs w:val="22"/>
        </w:rPr>
        <w:t>Scotia</w:t>
      </w:r>
      <w:r w:rsidR="00910F14" w:rsidRPr="00D27D70">
        <w:rPr>
          <w:rFonts w:ascii="Arial" w:hAnsi="Arial" w:cs="Arial"/>
          <w:b/>
          <w:sz w:val="22"/>
          <w:szCs w:val="22"/>
        </w:rPr>
        <w:t xml:space="preserve"> Homes </w:t>
      </w:r>
      <w:r w:rsidRPr="00D50AAD">
        <w:rPr>
          <w:rFonts w:ascii="Arial" w:hAnsi="Arial" w:cs="Arial"/>
          <w:b/>
          <w:sz w:val="22"/>
          <w:szCs w:val="22"/>
        </w:rPr>
        <w:t>and the indivi</w:t>
      </w:r>
      <w:r w:rsidR="001969EC">
        <w:rPr>
          <w:rFonts w:ascii="Arial" w:hAnsi="Arial" w:cs="Arial"/>
          <w:b/>
          <w:sz w:val="22"/>
          <w:szCs w:val="22"/>
        </w:rPr>
        <w:t xml:space="preserve">duals purchasing the property. </w:t>
      </w:r>
      <w:r w:rsidRPr="00D50AAD">
        <w:rPr>
          <w:rFonts w:ascii="Arial" w:hAnsi="Arial" w:cs="Arial"/>
          <w:b/>
          <w:sz w:val="22"/>
          <w:szCs w:val="22"/>
        </w:rPr>
        <w:t>Therefore it is recommended that any prospective purchasers discuss the implications of the contract into which they are entering with their legal adviser.</w:t>
      </w:r>
    </w:p>
    <w:p w14:paraId="554269AA" w14:textId="77777777" w:rsidR="004252B1" w:rsidRDefault="004252B1" w:rsidP="001969EC">
      <w:pPr>
        <w:spacing w:before="240" w:after="240"/>
        <w:ind w:left="360"/>
        <w:rPr>
          <w:rFonts w:ascii="Arial" w:hAnsi="Arial" w:cs="Arial"/>
          <w:b/>
          <w:sz w:val="22"/>
          <w:szCs w:val="22"/>
        </w:rPr>
      </w:pPr>
    </w:p>
    <w:p w14:paraId="6FDC919F" w14:textId="77777777" w:rsidR="004252B1" w:rsidRPr="00D50AAD" w:rsidRDefault="004252B1" w:rsidP="001969EC">
      <w:pPr>
        <w:spacing w:before="240" w:after="240"/>
        <w:ind w:left="360"/>
        <w:rPr>
          <w:rFonts w:ascii="Arial" w:hAnsi="Arial" w:cs="Arial"/>
          <w:b/>
          <w:sz w:val="22"/>
          <w:szCs w:val="22"/>
        </w:rPr>
      </w:pPr>
    </w:p>
    <w:p w14:paraId="7BCB6C0E" w14:textId="77777777" w:rsidR="00A863CA" w:rsidRPr="00D50AAD" w:rsidRDefault="00A863CA" w:rsidP="001969EC">
      <w:pPr>
        <w:spacing w:before="240" w:after="240"/>
        <w:ind w:left="360"/>
        <w:rPr>
          <w:rFonts w:ascii="Arial" w:hAnsi="Arial" w:cs="Arial"/>
          <w:b/>
          <w:sz w:val="22"/>
          <w:szCs w:val="22"/>
        </w:rPr>
      </w:pPr>
      <w:r w:rsidRPr="00D50AAD">
        <w:rPr>
          <w:rFonts w:ascii="Arial" w:hAnsi="Arial" w:cs="Arial"/>
          <w:b/>
          <w:sz w:val="22"/>
          <w:szCs w:val="22"/>
        </w:rPr>
        <w:t>What next?</w:t>
      </w:r>
    </w:p>
    <w:p w14:paraId="45FD597C" w14:textId="721E3F48" w:rsidR="00A863CA" w:rsidRPr="00D50AAD" w:rsidRDefault="00A863CA" w:rsidP="001969EC">
      <w:pPr>
        <w:spacing w:before="240" w:after="240"/>
        <w:ind w:left="360"/>
        <w:rPr>
          <w:rFonts w:ascii="Arial" w:hAnsi="Arial" w:cs="Arial"/>
          <w:sz w:val="22"/>
          <w:szCs w:val="22"/>
        </w:rPr>
      </w:pPr>
      <w:r w:rsidRPr="00D50AAD">
        <w:rPr>
          <w:rFonts w:ascii="Arial" w:hAnsi="Arial" w:cs="Arial"/>
          <w:sz w:val="22"/>
          <w:szCs w:val="22"/>
        </w:rPr>
        <w:t>Please complete and return the application form to the address on the form,</w:t>
      </w:r>
      <w:r w:rsidR="001969EC">
        <w:rPr>
          <w:rFonts w:ascii="Arial" w:hAnsi="Arial" w:cs="Arial"/>
          <w:sz w:val="22"/>
          <w:szCs w:val="22"/>
        </w:rPr>
        <w:t xml:space="preserve"> no later than the date given. </w:t>
      </w:r>
      <w:r w:rsidRPr="00D50AAD">
        <w:rPr>
          <w:rFonts w:ascii="Arial" w:hAnsi="Arial" w:cs="Arial"/>
          <w:sz w:val="22"/>
          <w:szCs w:val="22"/>
        </w:rPr>
        <w:t>No applicant will be contacted until after the closing date.</w:t>
      </w:r>
      <w:r w:rsidR="006A18B0">
        <w:rPr>
          <w:rFonts w:ascii="Arial" w:hAnsi="Arial" w:cs="Arial"/>
          <w:sz w:val="22"/>
          <w:szCs w:val="22"/>
        </w:rPr>
        <w:t xml:space="preserve"> </w:t>
      </w:r>
      <w:r w:rsidR="002C1858">
        <w:rPr>
          <w:rFonts w:ascii="Arial" w:hAnsi="Arial" w:cs="Arial"/>
          <w:sz w:val="22"/>
          <w:szCs w:val="22"/>
        </w:rPr>
        <w:t>Scotia</w:t>
      </w:r>
      <w:r w:rsidR="001969EC" w:rsidRPr="005770FD">
        <w:rPr>
          <w:rFonts w:ascii="Arial" w:hAnsi="Arial" w:cs="Arial"/>
          <w:sz w:val="22"/>
          <w:szCs w:val="22"/>
        </w:rPr>
        <w:t xml:space="preserve"> Homes </w:t>
      </w:r>
      <w:r w:rsidR="00D97C9A">
        <w:rPr>
          <w:rFonts w:ascii="Arial" w:hAnsi="Arial" w:cs="Arial"/>
          <w:sz w:val="22"/>
          <w:szCs w:val="22"/>
        </w:rPr>
        <w:t xml:space="preserve">will </w:t>
      </w:r>
      <w:r w:rsidR="00C42699">
        <w:rPr>
          <w:rFonts w:ascii="Arial" w:hAnsi="Arial" w:cs="Arial"/>
          <w:sz w:val="22"/>
          <w:szCs w:val="22"/>
        </w:rPr>
        <w:t xml:space="preserve">normally </w:t>
      </w:r>
      <w:r w:rsidR="00D97C9A">
        <w:rPr>
          <w:rFonts w:ascii="Arial" w:hAnsi="Arial" w:cs="Arial"/>
          <w:sz w:val="22"/>
          <w:szCs w:val="22"/>
        </w:rPr>
        <w:t>contact successful a</w:t>
      </w:r>
      <w:r w:rsidR="00C42699">
        <w:rPr>
          <w:rFonts w:ascii="Arial" w:hAnsi="Arial" w:cs="Arial"/>
          <w:sz w:val="22"/>
          <w:szCs w:val="22"/>
        </w:rPr>
        <w:t>pplicants within 6 weeks of</w:t>
      </w:r>
      <w:r w:rsidR="00D97C9A">
        <w:rPr>
          <w:rFonts w:ascii="Arial" w:hAnsi="Arial" w:cs="Arial"/>
          <w:sz w:val="22"/>
          <w:szCs w:val="22"/>
        </w:rPr>
        <w:t xml:space="preserve"> the closing date.  It is recommended that wherever po</w:t>
      </w:r>
      <w:r w:rsidR="00D948E5">
        <w:rPr>
          <w:rFonts w:ascii="Arial" w:hAnsi="Arial" w:cs="Arial"/>
          <w:sz w:val="22"/>
          <w:szCs w:val="22"/>
        </w:rPr>
        <w:t>ssible you</w:t>
      </w:r>
      <w:r w:rsidR="00D97C9A">
        <w:rPr>
          <w:rFonts w:ascii="Arial" w:hAnsi="Arial" w:cs="Arial"/>
          <w:sz w:val="22"/>
          <w:szCs w:val="22"/>
        </w:rPr>
        <w:t xml:space="preserve"> check your ability to obtain the necessary finance prior to the closing date.</w:t>
      </w:r>
    </w:p>
    <w:p w14:paraId="235EC264" w14:textId="77777777" w:rsidR="00A863CA" w:rsidRDefault="00A863CA" w:rsidP="001969EC">
      <w:pPr>
        <w:spacing w:before="240" w:after="240"/>
        <w:ind w:left="360"/>
        <w:rPr>
          <w:rFonts w:ascii="Arial" w:hAnsi="Arial" w:cs="Arial"/>
          <w:b/>
          <w:sz w:val="22"/>
          <w:szCs w:val="22"/>
        </w:rPr>
      </w:pPr>
      <w:r w:rsidRPr="00D50AAD">
        <w:rPr>
          <w:rFonts w:ascii="Arial" w:hAnsi="Arial" w:cs="Arial"/>
          <w:sz w:val="22"/>
          <w:szCs w:val="22"/>
        </w:rPr>
        <w:t>Buying a home is one of the most important decisions you can make and it is essential that you obtain the right financial advice from the start.</w:t>
      </w:r>
      <w:r w:rsidR="001969EC">
        <w:rPr>
          <w:rFonts w:ascii="Arial" w:hAnsi="Arial" w:cs="Arial"/>
          <w:sz w:val="22"/>
          <w:szCs w:val="22"/>
        </w:rPr>
        <w:t xml:space="preserve"> </w:t>
      </w:r>
      <w:r w:rsidRPr="00D50AAD">
        <w:rPr>
          <w:rFonts w:ascii="Arial" w:hAnsi="Arial" w:cs="Arial"/>
          <w:b/>
          <w:sz w:val="22"/>
          <w:szCs w:val="22"/>
        </w:rPr>
        <w:t>It is the applicant’s responsibility to obtain independent financial and legal advice and secure a mortgage.</w:t>
      </w:r>
    </w:p>
    <w:p w14:paraId="05542FBA" w14:textId="77777777" w:rsidR="00A863CA" w:rsidRPr="0060555D" w:rsidRDefault="001969EC" w:rsidP="0060555D">
      <w:pPr>
        <w:spacing w:before="240" w:after="240"/>
        <w:ind w:left="360"/>
        <w:rPr>
          <w:rFonts w:ascii="Arial" w:hAnsi="Arial" w:cs="Arial"/>
          <w:b/>
          <w:sz w:val="22"/>
          <w:szCs w:val="22"/>
        </w:rPr>
      </w:pPr>
      <w:r>
        <w:rPr>
          <w:rFonts w:ascii="Arial" w:hAnsi="Arial" w:cs="Arial"/>
          <w:b/>
          <w:sz w:val="22"/>
          <w:szCs w:val="22"/>
        </w:rPr>
        <w:t xml:space="preserve">Remember: </w:t>
      </w:r>
      <w:r w:rsidR="00767547">
        <w:rPr>
          <w:rFonts w:ascii="Arial" w:hAnsi="Arial" w:cs="Arial"/>
          <w:b/>
          <w:sz w:val="22"/>
          <w:szCs w:val="22"/>
        </w:rPr>
        <w:t>P</w:t>
      </w:r>
      <w:r w:rsidR="00152B25">
        <w:rPr>
          <w:rFonts w:ascii="Arial" w:hAnsi="Arial" w:cs="Arial"/>
          <w:b/>
          <w:sz w:val="22"/>
          <w:szCs w:val="22"/>
        </w:rPr>
        <w:t>roperty pri</w:t>
      </w:r>
      <w:r>
        <w:rPr>
          <w:rFonts w:ascii="Arial" w:hAnsi="Arial" w:cs="Arial"/>
          <w:b/>
          <w:sz w:val="22"/>
          <w:szCs w:val="22"/>
        </w:rPr>
        <w:t xml:space="preserve">ces can go down as well as up. </w:t>
      </w:r>
      <w:r w:rsidR="00152B25">
        <w:rPr>
          <w:rFonts w:ascii="Arial" w:hAnsi="Arial" w:cs="Arial"/>
          <w:b/>
          <w:sz w:val="22"/>
          <w:szCs w:val="22"/>
        </w:rPr>
        <w:t>There is no guarantee that you will recover the full amount paid when you sell the property.</w:t>
      </w:r>
    </w:p>
    <w:sectPr w:rsidR="00A863CA" w:rsidRPr="0060555D" w:rsidSect="00AA4D93">
      <w:pgSz w:w="11906" w:h="16838"/>
      <w:pgMar w:top="864" w:right="1296" w:bottom="86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1EB5" w14:textId="77777777" w:rsidR="00CD3F78" w:rsidRDefault="00CD3F78" w:rsidP="00767547">
      <w:r>
        <w:separator/>
      </w:r>
    </w:p>
  </w:endnote>
  <w:endnote w:type="continuationSeparator" w:id="0">
    <w:p w14:paraId="0FD67DC7" w14:textId="77777777" w:rsidR="00CD3F78" w:rsidRDefault="00CD3F78" w:rsidP="0076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572AC" w14:textId="77777777" w:rsidR="00CD3F78" w:rsidRDefault="00CD3F78" w:rsidP="00767547">
      <w:r>
        <w:separator/>
      </w:r>
    </w:p>
  </w:footnote>
  <w:footnote w:type="continuationSeparator" w:id="0">
    <w:p w14:paraId="64092941" w14:textId="77777777" w:rsidR="00CD3F78" w:rsidRDefault="00CD3F78" w:rsidP="0076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834DF"/>
    <w:multiLevelType w:val="hybridMultilevel"/>
    <w:tmpl w:val="0AF4B0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DBC30B0"/>
    <w:multiLevelType w:val="hybridMultilevel"/>
    <w:tmpl w:val="3926D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5A"/>
    <w:rsid w:val="00001E3D"/>
    <w:rsid w:val="00003F1B"/>
    <w:rsid w:val="000061FB"/>
    <w:rsid w:val="00013C1C"/>
    <w:rsid w:val="00016BFA"/>
    <w:rsid w:val="000214EB"/>
    <w:rsid w:val="0002299E"/>
    <w:rsid w:val="00026839"/>
    <w:rsid w:val="00037D3C"/>
    <w:rsid w:val="000443BE"/>
    <w:rsid w:val="0004648B"/>
    <w:rsid w:val="00052AD0"/>
    <w:rsid w:val="000535E3"/>
    <w:rsid w:val="00064FC4"/>
    <w:rsid w:val="000656FF"/>
    <w:rsid w:val="00067740"/>
    <w:rsid w:val="0007252E"/>
    <w:rsid w:val="0007382C"/>
    <w:rsid w:val="00077738"/>
    <w:rsid w:val="00080A9C"/>
    <w:rsid w:val="0008103E"/>
    <w:rsid w:val="000836B6"/>
    <w:rsid w:val="00092FA4"/>
    <w:rsid w:val="00093009"/>
    <w:rsid w:val="00096E64"/>
    <w:rsid w:val="000A152E"/>
    <w:rsid w:val="000A4DFB"/>
    <w:rsid w:val="000B6CAF"/>
    <w:rsid w:val="000D1EF2"/>
    <w:rsid w:val="000D7420"/>
    <w:rsid w:val="000E25FF"/>
    <w:rsid w:val="000F1C70"/>
    <w:rsid w:val="000F1CF3"/>
    <w:rsid w:val="000F66A1"/>
    <w:rsid w:val="000F7BF9"/>
    <w:rsid w:val="00100E46"/>
    <w:rsid w:val="00113F8B"/>
    <w:rsid w:val="001411AD"/>
    <w:rsid w:val="00143A5A"/>
    <w:rsid w:val="00152B25"/>
    <w:rsid w:val="00153C42"/>
    <w:rsid w:val="00153C88"/>
    <w:rsid w:val="00156DB6"/>
    <w:rsid w:val="001637CF"/>
    <w:rsid w:val="00165FA5"/>
    <w:rsid w:val="00173351"/>
    <w:rsid w:val="0017599E"/>
    <w:rsid w:val="001844BF"/>
    <w:rsid w:val="00187A1F"/>
    <w:rsid w:val="00194561"/>
    <w:rsid w:val="001969EC"/>
    <w:rsid w:val="001A6B24"/>
    <w:rsid w:val="001B3A03"/>
    <w:rsid w:val="001B63CA"/>
    <w:rsid w:val="001B786D"/>
    <w:rsid w:val="001C1314"/>
    <w:rsid w:val="001C2D88"/>
    <w:rsid w:val="001C3C74"/>
    <w:rsid w:val="001D605F"/>
    <w:rsid w:val="001E6C0F"/>
    <w:rsid w:val="001F09C2"/>
    <w:rsid w:val="001F7F2A"/>
    <w:rsid w:val="00221908"/>
    <w:rsid w:val="002336E6"/>
    <w:rsid w:val="0023642E"/>
    <w:rsid w:val="0023719C"/>
    <w:rsid w:val="00244D8E"/>
    <w:rsid w:val="00246CC1"/>
    <w:rsid w:val="00261803"/>
    <w:rsid w:val="00264BB3"/>
    <w:rsid w:val="002761C2"/>
    <w:rsid w:val="00282566"/>
    <w:rsid w:val="00286D45"/>
    <w:rsid w:val="00287424"/>
    <w:rsid w:val="00293148"/>
    <w:rsid w:val="00293FC5"/>
    <w:rsid w:val="002A6F42"/>
    <w:rsid w:val="002A76AC"/>
    <w:rsid w:val="002B523B"/>
    <w:rsid w:val="002B5877"/>
    <w:rsid w:val="002C1858"/>
    <w:rsid w:val="002C4C9A"/>
    <w:rsid w:val="002D71E0"/>
    <w:rsid w:val="002D76CC"/>
    <w:rsid w:val="002E29CB"/>
    <w:rsid w:val="002E7BA7"/>
    <w:rsid w:val="002F09ED"/>
    <w:rsid w:val="002F1F93"/>
    <w:rsid w:val="00301986"/>
    <w:rsid w:val="00301E5A"/>
    <w:rsid w:val="003028DD"/>
    <w:rsid w:val="003103B0"/>
    <w:rsid w:val="00310A48"/>
    <w:rsid w:val="00314EF9"/>
    <w:rsid w:val="00317193"/>
    <w:rsid w:val="00323C23"/>
    <w:rsid w:val="00341669"/>
    <w:rsid w:val="00344C9E"/>
    <w:rsid w:val="00347A68"/>
    <w:rsid w:val="003565B8"/>
    <w:rsid w:val="00370EB1"/>
    <w:rsid w:val="003742C8"/>
    <w:rsid w:val="00374C8C"/>
    <w:rsid w:val="00383E11"/>
    <w:rsid w:val="003A0DF1"/>
    <w:rsid w:val="003A23FB"/>
    <w:rsid w:val="003A7BEC"/>
    <w:rsid w:val="003A7C4D"/>
    <w:rsid w:val="003B0400"/>
    <w:rsid w:val="003B5970"/>
    <w:rsid w:val="003C0B66"/>
    <w:rsid w:val="003C22B6"/>
    <w:rsid w:val="003C4481"/>
    <w:rsid w:val="003C569E"/>
    <w:rsid w:val="003D0EC0"/>
    <w:rsid w:val="003D62FA"/>
    <w:rsid w:val="003E2AB0"/>
    <w:rsid w:val="003F0940"/>
    <w:rsid w:val="003F64E7"/>
    <w:rsid w:val="00407AF7"/>
    <w:rsid w:val="004130EE"/>
    <w:rsid w:val="0041385C"/>
    <w:rsid w:val="00416073"/>
    <w:rsid w:val="004252B1"/>
    <w:rsid w:val="00425532"/>
    <w:rsid w:val="00427856"/>
    <w:rsid w:val="00433FAA"/>
    <w:rsid w:val="00435EEB"/>
    <w:rsid w:val="00436A6B"/>
    <w:rsid w:val="00440482"/>
    <w:rsid w:val="0044725B"/>
    <w:rsid w:val="00447752"/>
    <w:rsid w:val="004512C7"/>
    <w:rsid w:val="0045709A"/>
    <w:rsid w:val="00470E8F"/>
    <w:rsid w:val="004736B7"/>
    <w:rsid w:val="00473986"/>
    <w:rsid w:val="004917E9"/>
    <w:rsid w:val="00495E81"/>
    <w:rsid w:val="00496A38"/>
    <w:rsid w:val="00497B01"/>
    <w:rsid w:val="004A1E7F"/>
    <w:rsid w:val="004A279D"/>
    <w:rsid w:val="004B3DAF"/>
    <w:rsid w:val="004B4330"/>
    <w:rsid w:val="004D3FE7"/>
    <w:rsid w:val="00507CA2"/>
    <w:rsid w:val="00510286"/>
    <w:rsid w:val="00514758"/>
    <w:rsid w:val="005244B2"/>
    <w:rsid w:val="00524880"/>
    <w:rsid w:val="00524A22"/>
    <w:rsid w:val="00541BE5"/>
    <w:rsid w:val="00557321"/>
    <w:rsid w:val="005625DA"/>
    <w:rsid w:val="00565722"/>
    <w:rsid w:val="005702A7"/>
    <w:rsid w:val="00573D83"/>
    <w:rsid w:val="00576BE0"/>
    <w:rsid w:val="005770FD"/>
    <w:rsid w:val="0058129B"/>
    <w:rsid w:val="005904EB"/>
    <w:rsid w:val="0059138A"/>
    <w:rsid w:val="005A674C"/>
    <w:rsid w:val="005B28CB"/>
    <w:rsid w:val="005C2B00"/>
    <w:rsid w:val="005C321F"/>
    <w:rsid w:val="005C6338"/>
    <w:rsid w:val="005C79A8"/>
    <w:rsid w:val="005D21B5"/>
    <w:rsid w:val="005D5ADD"/>
    <w:rsid w:val="005D6AB2"/>
    <w:rsid w:val="005D6DA9"/>
    <w:rsid w:val="005D7795"/>
    <w:rsid w:val="005E4C39"/>
    <w:rsid w:val="005E6D26"/>
    <w:rsid w:val="005E7C5A"/>
    <w:rsid w:val="005F41FA"/>
    <w:rsid w:val="00603772"/>
    <w:rsid w:val="0060555D"/>
    <w:rsid w:val="006065DD"/>
    <w:rsid w:val="00610545"/>
    <w:rsid w:val="006111E6"/>
    <w:rsid w:val="00615A57"/>
    <w:rsid w:val="00616E2A"/>
    <w:rsid w:val="00623BB8"/>
    <w:rsid w:val="00631B67"/>
    <w:rsid w:val="00635174"/>
    <w:rsid w:val="00642D56"/>
    <w:rsid w:val="00644A0C"/>
    <w:rsid w:val="006453E2"/>
    <w:rsid w:val="00653BBE"/>
    <w:rsid w:val="00663532"/>
    <w:rsid w:val="00665232"/>
    <w:rsid w:val="00666FB1"/>
    <w:rsid w:val="00676ACA"/>
    <w:rsid w:val="006850F5"/>
    <w:rsid w:val="006919FC"/>
    <w:rsid w:val="00692193"/>
    <w:rsid w:val="0069343E"/>
    <w:rsid w:val="0069408F"/>
    <w:rsid w:val="00696223"/>
    <w:rsid w:val="00697939"/>
    <w:rsid w:val="006A18B0"/>
    <w:rsid w:val="006A4B29"/>
    <w:rsid w:val="006B1FDB"/>
    <w:rsid w:val="006C060D"/>
    <w:rsid w:val="006C26AD"/>
    <w:rsid w:val="006C2F66"/>
    <w:rsid w:val="006D197A"/>
    <w:rsid w:val="006E2EAF"/>
    <w:rsid w:val="006E61F2"/>
    <w:rsid w:val="006E71D5"/>
    <w:rsid w:val="006F77CA"/>
    <w:rsid w:val="00700590"/>
    <w:rsid w:val="00714969"/>
    <w:rsid w:val="00722646"/>
    <w:rsid w:val="00724C9F"/>
    <w:rsid w:val="007324D0"/>
    <w:rsid w:val="00732C0B"/>
    <w:rsid w:val="007402B2"/>
    <w:rsid w:val="00743B67"/>
    <w:rsid w:val="007451C8"/>
    <w:rsid w:val="00753928"/>
    <w:rsid w:val="00760104"/>
    <w:rsid w:val="00765F91"/>
    <w:rsid w:val="00767547"/>
    <w:rsid w:val="007932DB"/>
    <w:rsid w:val="00794035"/>
    <w:rsid w:val="00794D09"/>
    <w:rsid w:val="00795DB7"/>
    <w:rsid w:val="007A1B09"/>
    <w:rsid w:val="007A3E0F"/>
    <w:rsid w:val="007B646C"/>
    <w:rsid w:val="007D2CD3"/>
    <w:rsid w:val="007D6285"/>
    <w:rsid w:val="007D6897"/>
    <w:rsid w:val="007E3DC3"/>
    <w:rsid w:val="007F43A1"/>
    <w:rsid w:val="007F77FC"/>
    <w:rsid w:val="00800E62"/>
    <w:rsid w:val="00801D2B"/>
    <w:rsid w:val="00804A42"/>
    <w:rsid w:val="008168D9"/>
    <w:rsid w:val="008461E6"/>
    <w:rsid w:val="00847AC3"/>
    <w:rsid w:val="00854881"/>
    <w:rsid w:val="00857EAD"/>
    <w:rsid w:val="00862439"/>
    <w:rsid w:val="00865D2B"/>
    <w:rsid w:val="00870293"/>
    <w:rsid w:val="0087111D"/>
    <w:rsid w:val="00872EFB"/>
    <w:rsid w:val="00882F61"/>
    <w:rsid w:val="008834BB"/>
    <w:rsid w:val="00883FA5"/>
    <w:rsid w:val="00884452"/>
    <w:rsid w:val="00890D4A"/>
    <w:rsid w:val="00892A11"/>
    <w:rsid w:val="00894199"/>
    <w:rsid w:val="008960D3"/>
    <w:rsid w:val="008A3F93"/>
    <w:rsid w:val="008B3059"/>
    <w:rsid w:val="008C3F22"/>
    <w:rsid w:val="008C712D"/>
    <w:rsid w:val="008D3F4C"/>
    <w:rsid w:val="008D75E8"/>
    <w:rsid w:val="008D7AA7"/>
    <w:rsid w:val="008E0DD7"/>
    <w:rsid w:val="008E7B67"/>
    <w:rsid w:val="008F0319"/>
    <w:rsid w:val="008F1AB0"/>
    <w:rsid w:val="008F52FD"/>
    <w:rsid w:val="008F6805"/>
    <w:rsid w:val="00902047"/>
    <w:rsid w:val="009049BE"/>
    <w:rsid w:val="00904BE5"/>
    <w:rsid w:val="00910F14"/>
    <w:rsid w:val="009259A4"/>
    <w:rsid w:val="00937A99"/>
    <w:rsid w:val="00946008"/>
    <w:rsid w:val="00946185"/>
    <w:rsid w:val="009558CE"/>
    <w:rsid w:val="00961B9E"/>
    <w:rsid w:val="009624AF"/>
    <w:rsid w:val="00962A94"/>
    <w:rsid w:val="0097118E"/>
    <w:rsid w:val="00987569"/>
    <w:rsid w:val="00997366"/>
    <w:rsid w:val="009A55CA"/>
    <w:rsid w:val="009A6500"/>
    <w:rsid w:val="009C117B"/>
    <w:rsid w:val="009C3BFA"/>
    <w:rsid w:val="009C4C5C"/>
    <w:rsid w:val="009D20EA"/>
    <w:rsid w:val="009D426A"/>
    <w:rsid w:val="009E32B7"/>
    <w:rsid w:val="009E503F"/>
    <w:rsid w:val="009F09B6"/>
    <w:rsid w:val="009F1812"/>
    <w:rsid w:val="00A01936"/>
    <w:rsid w:val="00A052F5"/>
    <w:rsid w:val="00A070F4"/>
    <w:rsid w:val="00A07FE2"/>
    <w:rsid w:val="00A12D0F"/>
    <w:rsid w:val="00A136BA"/>
    <w:rsid w:val="00A145BC"/>
    <w:rsid w:val="00A1492D"/>
    <w:rsid w:val="00A16B66"/>
    <w:rsid w:val="00A22310"/>
    <w:rsid w:val="00A26D58"/>
    <w:rsid w:val="00A27EEA"/>
    <w:rsid w:val="00A30F00"/>
    <w:rsid w:val="00A36204"/>
    <w:rsid w:val="00A37D0D"/>
    <w:rsid w:val="00A40943"/>
    <w:rsid w:val="00A43AF8"/>
    <w:rsid w:val="00A45AE6"/>
    <w:rsid w:val="00A47C29"/>
    <w:rsid w:val="00A56BDC"/>
    <w:rsid w:val="00A57F7F"/>
    <w:rsid w:val="00A6691B"/>
    <w:rsid w:val="00A74630"/>
    <w:rsid w:val="00A82DAA"/>
    <w:rsid w:val="00A863CA"/>
    <w:rsid w:val="00AA174F"/>
    <w:rsid w:val="00AA4D93"/>
    <w:rsid w:val="00AA7B01"/>
    <w:rsid w:val="00AC10AD"/>
    <w:rsid w:val="00AC4E0F"/>
    <w:rsid w:val="00AD5CCA"/>
    <w:rsid w:val="00AE1FDB"/>
    <w:rsid w:val="00AF0A11"/>
    <w:rsid w:val="00AF11B1"/>
    <w:rsid w:val="00AF1CD2"/>
    <w:rsid w:val="00B12ED2"/>
    <w:rsid w:val="00B204CA"/>
    <w:rsid w:val="00B23457"/>
    <w:rsid w:val="00B24C38"/>
    <w:rsid w:val="00B26BA9"/>
    <w:rsid w:val="00B47826"/>
    <w:rsid w:val="00B47B34"/>
    <w:rsid w:val="00B52970"/>
    <w:rsid w:val="00B7454F"/>
    <w:rsid w:val="00B74DA9"/>
    <w:rsid w:val="00B803C4"/>
    <w:rsid w:val="00B81B70"/>
    <w:rsid w:val="00B90B51"/>
    <w:rsid w:val="00BA31AE"/>
    <w:rsid w:val="00BA3F59"/>
    <w:rsid w:val="00BA7C08"/>
    <w:rsid w:val="00BB036F"/>
    <w:rsid w:val="00BB17EB"/>
    <w:rsid w:val="00BB7558"/>
    <w:rsid w:val="00BC6234"/>
    <w:rsid w:val="00BE2780"/>
    <w:rsid w:val="00BE6136"/>
    <w:rsid w:val="00BF0E0B"/>
    <w:rsid w:val="00BF2021"/>
    <w:rsid w:val="00BF32ED"/>
    <w:rsid w:val="00BF6BCA"/>
    <w:rsid w:val="00C13BB9"/>
    <w:rsid w:val="00C174BE"/>
    <w:rsid w:val="00C218C0"/>
    <w:rsid w:val="00C243AE"/>
    <w:rsid w:val="00C255A9"/>
    <w:rsid w:val="00C264F9"/>
    <w:rsid w:val="00C3403D"/>
    <w:rsid w:val="00C35AC9"/>
    <w:rsid w:val="00C360BA"/>
    <w:rsid w:val="00C41594"/>
    <w:rsid w:val="00C42699"/>
    <w:rsid w:val="00C46917"/>
    <w:rsid w:val="00C50248"/>
    <w:rsid w:val="00C54A2C"/>
    <w:rsid w:val="00C57327"/>
    <w:rsid w:val="00C60CED"/>
    <w:rsid w:val="00C6162A"/>
    <w:rsid w:val="00C65CAD"/>
    <w:rsid w:val="00C66310"/>
    <w:rsid w:val="00C727F1"/>
    <w:rsid w:val="00C73BB3"/>
    <w:rsid w:val="00C77501"/>
    <w:rsid w:val="00C80192"/>
    <w:rsid w:val="00C80DB1"/>
    <w:rsid w:val="00C824D7"/>
    <w:rsid w:val="00C871AA"/>
    <w:rsid w:val="00C936A3"/>
    <w:rsid w:val="00C95E0A"/>
    <w:rsid w:val="00C96729"/>
    <w:rsid w:val="00C9726A"/>
    <w:rsid w:val="00CA1FC5"/>
    <w:rsid w:val="00CA218C"/>
    <w:rsid w:val="00CA5D7A"/>
    <w:rsid w:val="00CB0904"/>
    <w:rsid w:val="00CB113F"/>
    <w:rsid w:val="00CB4AEF"/>
    <w:rsid w:val="00CC3BEE"/>
    <w:rsid w:val="00CC491F"/>
    <w:rsid w:val="00CC5976"/>
    <w:rsid w:val="00CC7A8D"/>
    <w:rsid w:val="00CD3F78"/>
    <w:rsid w:val="00CD45F1"/>
    <w:rsid w:val="00CD6E0D"/>
    <w:rsid w:val="00CD739B"/>
    <w:rsid w:val="00CF142C"/>
    <w:rsid w:val="00D00A4B"/>
    <w:rsid w:val="00D062DF"/>
    <w:rsid w:val="00D06917"/>
    <w:rsid w:val="00D069A9"/>
    <w:rsid w:val="00D10003"/>
    <w:rsid w:val="00D10F76"/>
    <w:rsid w:val="00D12A5A"/>
    <w:rsid w:val="00D12C03"/>
    <w:rsid w:val="00D139C4"/>
    <w:rsid w:val="00D16CA4"/>
    <w:rsid w:val="00D22250"/>
    <w:rsid w:val="00D22A34"/>
    <w:rsid w:val="00D243EC"/>
    <w:rsid w:val="00D27D70"/>
    <w:rsid w:val="00D33FE7"/>
    <w:rsid w:val="00D4040C"/>
    <w:rsid w:val="00D43751"/>
    <w:rsid w:val="00D50AAD"/>
    <w:rsid w:val="00D50CB3"/>
    <w:rsid w:val="00D52318"/>
    <w:rsid w:val="00D5286B"/>
    <w:rsid w:val="00D639CF"/>
    <w:rsid w:val="00D7287A"/>
    <w:rsid w:val="00D72D14"/>
    <w:rsid w:val="00D84BD6"/>
    <w:rsid w:val="00D948E5"/>
    <w:rsid w:val="00D94ACA"/>
    <w:rsid w:val="00D956E1"/>
    <w:rsid w:val="00D97C9A"/>
    <w:rsid w:val="00DA0214"/>
    <w:rsid w:val="00DA4964"/>
    <w:rsid w:val="00DB5E79"/>
    <w:rsid w:val="00DC0C4E"/>
    <w:rsid w:val="00DC21D2"/>
    <w:rsid w:val="00DC2B2D"/>
    <w:rsid w:val="00DC2C3C"/>
    <w:rsid w:val="00DF262E"/>
    <w:rsid w:val="00E02947"/>
    <w:rsid w:val="00E052B9"/>
    <w:rsid w:val="00E06D75"/>
    <w:rsid w:val="00E124E8"/>
    <w:rsid w:val="00E247A3"/>
    <w:rsid w:val="00E33394"/>
    <w:rsid w:val="00E35621"/>
    <w:rsid w:val="00E35B99"/>
    <w:rsid w:val="00E43011"/>
    <w:rsid w:val="00E53EE2"/>
    <w:rsid w:val="00E5730A"/>
    <w:rsid w:val="00E631FF"/>
    <w:rsid w:val="00E65980"/>
    <w:rsid w:val="00E712AF"/>
    <w:rsid w:val="00E77046"/>
    <w:rsid w:val="00E86F22"/>
    <w:rsid w:val="00E9247F"/>
    <w:rsid w:val="00E95E84"/>
    <w:rsid w:val="00EB0170"/>
    <w:rsid w:val="00EB2873"/>
    <w:rsid w:val="00EC303A"/>
    <w:rsid w:val="00EC3A0D"/>
    <w:rsid w:val="00ED685E"/>
    <w:rsid w:val="00EE775E"/>
    <w:rsid w:val="00EF0E65"/>
    <w:rsid w:val="00EF255D"/>
    <w:rsid w:val="00F103D6"/>
    <w:rsid w:val="00F17E35"/>
    <w:rsid w:val="00F21B28"/>
    <w:rsid w:val="00F21C48"/>
    <w:rsid w:val="00F22C58"/>
    <w:rsid w:val="00F260D6"/>
    <w:rsid w:val="00F3467C"/>
    <w:rsid w:val="00F370FA"/>
    <w:rsid w:val="00F40854"/>
    <w:rsid w:val="00F41C36"/>
    <w:rsid w:val="00F531C0"/>
    <w:rsid w:val="00F57C74"/>
    <w:rsid w:val="00F60746"/>
    <w:rsid w:val="00F81D97"/>
    <w:rsid w:val="00F827BB"/>
    <w:rsid w:val="00F9068D"/>
    <w:rsid w:val="00F93731"/>
    <w:rsid w:val="00F937DC"/>
    <w:rsid w:val="00F97C92"/>
    <w:rsid w:val="00FA42F8"/>
    <w:rsid w:val="00FA4D98"/>
    <w:rsid w:val="00FA5AB2"/>
    <w:rsid w:val="00FA5BF5"/>
    <w:rsid w:val="00FA7B22"/>
    <w:rsid w:val="00FB165D"/>
    <w:rsid w:val="00FC3A29"/>
    <w:rsid w:val="00FD5EFB"/>
    <w:rsid w:val="00FD77C4"/>
    <w:rsid w:val="00FE0A44"/>
    <w:rsid w:val="00FE22CE"/>
    <w:rsid w:val="00FE5A74"/>
    <w:rsid w:val="00FE6997"/>
    <w:rsid w:val="00FF2C02"/>
    <w:rsid w:val="00FF62E8"/>
    <w:rsid w:val="00FF6DAF"/>
    <w:rsid w:val="00FF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33E9B"/>
  <w15:docId w15:val="{E72A8762-C2A5-4BCD-9771-00AE51A5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7327"/>
    <w:rPr>
      <w:rFonts w:ascii="Tahoma" w:hAnsi="Tahoma" w:cs="Tahoma"/>
      <w:sz w:val="16"/>
      <w:szCs w:val="16"/>
    </w:rPr>
  </w:style>
  <w:style w:type="character" w:styleId="CommentReference">
    <w:name w:val="annotation reference"/>
    <w:semiHidden/>
    <w:rsid w:val="00C57327"/>
    <w:rPr>
      <w:sz w:val="16"/>
      <w:szCs w:val="16"/>
    </w:rPr>
  </w:style>
  <w:style w:type="paragraph" w:styleId="CommentText">
    <w:name w:val="annotation text"/>
    <w:basedOn w:val="Normal"/>
    <w:semiHidden/>
    <w:rsid w:val="00C57327"/>
  </w:style>
  <w:style w:type="paragraph" w:styleId="CommentSubject">
    <w:name w:val="annotation subject"/>
    <w:basedOn w:val="CommentText"/>
    <w:next w:val="CommentText"/>
    <w:semiHidden/>
    <w:rsid w:val="00C57327"/>
    <w:rPr>
      <w:b/>
      <w:bCs/>
    </w:rPr>
  </w:style>
  <w:style w:type="paragraph" w:styleId="Header">
    <w:name w:val="header"/>
    <w:basedOn w:val="Normal"/>
    <w:link w:val="HeaderChar"/>
    <w:rsid w:val="00767547"/>
    <w:pPr>
      <w:tabs>
        <w:tab w:val="center" w:pos="4513"/>
        <w:tab w:val="right" w:pos="9026"/>
      </w:tabs>
    </w:pPr>
  </w:style>
  <w:style w:type="character" w:customStyle="1" w:styleId="HeaderChar">
    <w:name w:val="Header Char"/>
    <w:basedOn w:val="DefaultParagraphFont"/>
    <w:link w:val="Header"/>
    <w:rsid w:val="00767547"/>
  </w:style>
  <w:style w:type="paragraph" w:styleId="Footer">
    <w:name w:val="footer"/>
    <w:basedOn w:val="Normal"/>
    <w:link w:val="FooterChar"/>
    <w:rsid w:val="00767547"/>
    <w:pPr>
      <w:tabs>
        <w:tab w:val="center" w:pos="4513"/>
        <w:tab w:val="right" w:pos="9026"/>
      </w:tabs>
    </w:pPr>
  </w:style>
  <w:style w:type="character" w:customStyle="1" w:styleId="FooterChar">
    <w:name w:val="Footer Char"/>
    <w:basedOn w:val="DefaultParagraphFont"/>
    <w:link w:val="Footer"/>
    <w:rsid w:val="00767547"/>
  </w:style>
  <w:style w:type="paragraph" w:styleId="ListParagraph">
    <w:name w:val="List Paragraph"/>
    <w:basedOn w:val="Normal"/>
    <w:uiPriority w:val="34"/>
    <w:qFormat/>
    <w:rsid w:val="002D71E0"/>
    <w:pPr>
      <w:ind w:left="720"/>
      <w:contextualSpacing/>
    </w:pPr>
  </w:style>
  <w:style w:type="table" w:styleId="TableGrid">
    <w:name w:val="Table Grid"/>
    <w:basedOn w:val="TableNormal"/>
    <w:rsid w:val="00013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lritchie</dc:creator>
  <cp:lastModifiedBy>Harriet Curry</cp:lastModifiedBy>
  <cp:revision>5</cp:revision>
  <cp:lastPrinted>2018-04-24T14:16:00Z</cp:lastPrinted>
  <dcterms:created xsi:type="dcterms:W3CDTF">2018-10-24T11:14:00Z</dcterms:created>
  <dcterms:modified xsi:type="dcterms:W3CDTF">2018-10-30T08:57:00Z</dcterms:modified>
</cp:coreProperties>
</file>